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50" w:rsidRPr="00E43950" w:rsidRDefault="00E43950" w:rsidP="00E43950">
      <w:pPr>
        <w:ind w:firstLine="720"/>
        <w:jc w:val="center"/>
        <w:rPr>
          <w:rFonts w:ascii="Times New Roman" w:hAnsi="Times New Roman"/>
          <w:b/>
          <w:sz w:val="24"/>
          <w:szCs w:val="24"/>
        </w:rPr>
      </w:pPr>
      <w:bookmarkStart w:id="0" w:name="_GoBack"/>
      <w:bookmarkEnd w:id="0"/>
      <w:r w:rsidRPr="00E43950">
        <w:rPr>
          <w:rFonts w:ascii="Times New Roman" w:hAnsi="Times New Roman"/>
          <w:b/>
          <w:sz w:val="24"/>
          <w:szCs w:val="24"/>
        </w:rPr>
        <w:t>Public Hearing on Mayor Gray’s Fiscal Year 201</w:t>
      </w:r>
      <w:r w:rsidR="00165D5C">
        <w:rPr>
          <w:rFonts w:ascii="Times New Roman" w:hAnsi="Times New Roman"/>
          <w:b/>
          <w:sz w:val="24"/>
          <w:szCs w:val="24"/>
        </w:rPr>
        <w:t>5</w:t>
      </w:r>
      <w:r w:rsidRPr="00E43950">
        <w:rPr>
          <w:rFonts w:ascii="Times New Roman" w:hAnsi="Times New Roman"/>
          <w:b/>
          <w:sz w:val="24"/>
          <w:szCs w:val="24"/>
        </w:rPr>
        <w:t xml:space="preserve"> Budget Request</w:t>
      </w:r>
    </w:p>
    <w:p w:rsidR="00E43950" w:rsidRPr="00E43950" w:rsidRDefault="00E43950" w:rsidP="00E43950">
      <w:pPr>
        <w:ind w:firstLine="720"/>
        <w:jc w:val="center"/>
        <w:rPr>
          <w:rFonts w:ascii="Times New Roman" w:hAnsi="Times New Roman"/>
          <w:b/>
          <w:sz w:val="24"/>
          <w:szCs w:val="24"/>
        </w:rPr>
      </w:pPr>
    </w:p>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Before the Council of the District of Columbia</w:t>
      </w:r>
    </w:p>
    <w:p w:rsidR="00E43950" w:rsidRPr="00E43950" w:rsidRDefault="00E43950" w:rsidP="00E43950">
      <w:pPr>
        <w:ind w:right="-180" w:firstLine="720"/>
        <w:jc w:val="center"/>
        <w:rPr>
          <w:rFonts w:ascii="Times New Roman" w:hAnsi="Times New Roman"/>
          <w:b/>
          <w:sz w:val="24"/>
          <w:szCs w:val="24"/>
        </w:rPr>
      </w:pPr>
      <w:r w:rsidRPr="00E43950">
        <w:rPr>
          <w:rFonts w:ascii="Times New Roman" w:hAnsi="Times New Roman"/>
          <w:b/>
          <w:sz w:val="24"/>
          <w:szCs w:val="24"/>
        </w:rPr>
        <w:t>Committee on Public Safety and the Judiciary</w:t>
      </w:r>
    </w:p>
    <w:p w:rsidR="00E43950" w:rsidRPr="00E43950" w:rsidRDefault="00E43950" w:rsidP="00E43950">
      <w:pPr>
        <w:ind w:firstLine="720"/>
        <w:jc w:val="center"/>
        <w:rPr>
          <w:rFonts w:ascii="Times New Roman" w:hAnsi="Times New Roman"/>
          <w:b/>
          <w:sz w:val="24"/>
          <w:szCs w:val="24"/>
        </w:rPr>
      </w:pPr>
    </w:p>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Testimony of Peter B. Edelman</w:t>
      </w:r>
    </w:p>
    <w:p w:rsidR="00E43950" w:rsidRPr="00E43950" w:rsidRDefault="00E43950" w:rsidP="00E43950">
      <w:pPr>
        <w:ind w:firstLine="720"/>
        <w:jc w:val="center"/>
        <w:rPr>
          <w:rFonts w:ascii="Times New Roman" w:hAnsi="Times New Roman"/>
          <w:b/>
          <w:sz w:val="24"/>
          <w:szCs w:val="24"/>
        </w:rPr>
      </w:pPr>
    </w:p>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District of Columbia Access to Justice Commission</w:t>
      </w:r>
    </w:p>
    <w:p w:rsidR="00E43950" w:rsidRPr="00E43950" w:rsidRDefault="00E43950" w:rsidP="00E43950">
      <w:pPr>
        <w:ind w:firstLine="720"/>
        <w:jc w:val="center"/>
        <w:rPr>
          <w:rFonts w:ascii="Times New Roman" w:hAnsi="Times New Roman"/>
          <w:b/>
          <w:sz w:val="24"/>
          <w:szCs w:val="24"/>
        </w:rPr>
      </w:pPr>
    </w:p>
    <w:p w:rsidR="00E43950" w:rsidRPr="00E43950" w:rsidRDefault="00204E2D" w:rsidP="00E43950">
      <w:pPr>
        <w:ind w:firstLine="720"/>
        <w:jc w:val="center"/>
        <w:rPr>
          <w:rFonts w:ascii="Times New Roman" w:hAnsi="Times New Roman"/>
          <w:b/>
          <w:sz w:val="24"/>
          <w:szCs w:val="24"/>
        </w:rPr>
      </w:pPr>
      <w:r>
        <w:rPr>
          <w:rFonts w:ascii="Times New Roman" w:hAnsi="Times New Roman"/>
          <w:b/>
          <w:sz w:val="24"/>
          <w:szCs w:val="24"/>
        </w:rPr>
        <w:t>May 8, 2014</w:t>
      </w:r>
    </w:p>
    <w:p w:rsidR="00E43950" w:rsidRPr="00E43950" w:rsidRDefault="00E43950" w:rsidP="00A477AF">
      <w:pPr>
        <w:rPr>
          <w:rFonts w:ascii="Times New Roman" w:hAnsi="Times New Roman"/>
          <w:b/>
          <w:sz w:val="24"/>
          <w:szCs w:val="24"/>
        </w:rPr>
      </w:pPr>
    </w:p>
    <w:p w:rsidR="00E43950" w:rsidRPr="00E43950" w:rsidRDefault="00E43950" w:rsidP="00E43950">
      <w:pPr>
        <w:rPr>
          <w:rFonts w:ascii="Times New Roman" w:hAnsi="Times New Roman"/>
          <w:sz w:val="24"/>
          <w:szCs w:val="24"/>
        </w:rPr>
      </w:pPr>
      <w:r w:rsidRPr="00E43950">
        <w:rPr>
          <w:rFonts w:ascii="Times New Roman" w:hAnsi="Times New Roman"/>
          <w:sz w:val="24"/>
          <w:szCs w:val="24"/>
        </w:rPr>
        <w:t>Mr. Chairman and Members of the City Council, thank you for the opportunity to testify today.  My name is Peter Edelman and I am a professor at Georgetown Law Center and Faculty Co-Director of the University’s Center on Poverty, Inequality, and Public Policy.  I am here in my capacity as Chair of the District of Columbia Access to Justice Commission.  As you know, the Commission was created by the D.C. Court of Appeals in 2005 to address the scarcity of civil legal services for low- and moder</w:t>
      </w:r>
      <w:r w:rsidR="00A477AF">
        <w:rPr>
          <w:rFonts w:ascii="Times New Roman" w:hAnsi="Times New Roman"/>
          <w:sz w:val="24"/>
          <w:szCs w:val="24"/>
        </w:rPr>
        <w:t>ate-</w:t>
      </w:r>
      <w:r w:rsidRPr="00E43950">
        <w:rPr>
          <w:rFonts w:ascii="Times New Roman" w:hAnsi="Times New Roman"/>
          <w:sz w:val="24"/>
          <w:szCs w:val="24"/>
        </w:rPr>
        <w:t>income District residents and to reduce the barriers these litigants face in navigating the civil justice system.</w:t>
      </w:r>
    </w:p>
    <w:p w:rsidR="00E43950" w:rsidRPr="00E43950" w:rsidRDefault="00E43950" w:rsidP="00E43950">
      <w:pPr>
        <w:rPr>
          <w:rFonts w:ascii="Times New Roman" w:hAnsi="Times New Roman"/>
          <w:sz w:val="24"/>
          <w:szCs w:val="24"/>
        </w:rPr>
      </w:pPr>
    </w:p>
    <w:p w:rsidR="000F2F19" w:rsidRDefault="00E43950" w:rsidP="00E43950">
      <w:pPr>
        <w:rPr>
          <w:rFonts w:ascii="Times New Roman" w:hAnsi="Times New Roman"/>
          <w:sz w:val="24"/>
          <w:szCs w:val="24"/>
        </w:rPr>
      </w:pPr>
      <w:r w:rsidRPr="00E43950">
        <w:rPr>
          <w:rFonts w:ascii="Times New Roman" w:hAnsi="Times New Roman"/>
          <w:sz w:val="24"/>
          <w:szCs w:val="24"/>
        </w:rPr>
        <w:t xml:space="preserve">I am </w:t>
      </w:r>
      <w:r w:rsidR="00E917BD">
        <w:rPr>
          <w:rFonts w:ascii="Times New Roman" w:hAnsi="Times New Roman"/>
          <w:sz w:val="24"/>
          <w:szCs w:val="24"/>
        </w:rPr>
        <w:t>pleased</w:t>
      </w:r>
      <w:r w:rsidRPr="00E43950">
        <w:rPr>
          <w:rFonts w:ascii="Times New Roman" w:hAnsi="Times New Roman"/>
          <w:sz w:val="24"/>
          <w:szCs w:val="24"/>
        </w:rPr>
        <w:t xml:space="preserve"> to be joined today by Chief Judge </w:t>
      </w:r>
      <w:r w:rsidR="000F2F19">
        <w:rPr>
          <w:rFonts w:ascii="Times New Roman" w:hAnsi="Times New Roman"/>
          <w:sz w:val="24"/>
          <w:szCs w:val="24"/>
        </w:rPr>
        <w:t>Eric Washington, Chief Judge Lee Satterfield, the President of the District of Columbia Bar</w:t>
      </w:r>
      <w:r w:rsidR="00143EE4">
        <w:rPr>
          <w:rFonts w:ascii="Times New Roman" w:hAnsi="Times New Roman"/>
          <w:sz w:val="24"/>
          <w:szCs w:val="24"/>
        </w:rPr>
        <w:t>,</w:t>
      </w:r>
      <w:r w:rsidR="000F2F19">
        <w:rPr>
          <w:rFonts w:ascii="Times New Roman" w:hAnsi="Times New Roman"/>
          <w:sz w:val="24"/>
          <w:szCs w:val="24"/>
        </w:rPr>
        <w:t xml:space="preserve"> and the </w:t>
      </w:r>
      <w:r w:rsidR="00404F69">
        <w:rPr>
          <w:rFonts w:ascii="Times New Roman" w:hAnsi="Times New Roman"/>
          <w:sz w:val="24"/>
          <w:szCs w:val="24"/>
        </w:rPr>
        <w:t xml:space="preserve">Executive </w:t>
      </w:r>
      <w:r w:rsidR="000F2F19">
        <w:rPr>
          <w:rFonts w:ascii="Times New Roman" w:hAnsi="Times New Roman"/>
          <w:sz w:val="24"/>
          <w:szCs w:val="24"/>
        </w:rPr>
        <w:t xml:space="preserve">Director of the District of Columbia Bar Foundation.  </w:t>
      </w:r>
      <w:r w:rsidR="00204E2D">
        <w:rPr>
          <w:rFonts w:ascii="Times New Roman" w:hAnsi="Times New Roman"/>
          <w:sz w:val="24"/>
          <w:szCs w:val="24"/>
        </w:rPr>
        <w:t xml:space="preserve">The fact that these leaders </w:t>
      </w:r>
      <w:r w:rsidR="00E917BD">
        <w:rPr>
          <w:rFonts w:ascii="Times New Roman" w:hAnsi="Times New Roman"/>
          <w:sz w:val="24"/>
          <w:szCs w:val="24"/>
        </w:rPr>
        <w:t xml:space="preserve">take the time </w:t>
      </w:r>
      <w:r w:rsidR="00204E2D">
        <w:rPr>
          <w:rFonts w:ascii="Times New Roman" w:hAnsi="Times New Roman"/>
          <w:sz w:val="24"/>
          <w:szCs w:val="24"/>
        </w:rPr>
        <w:t xml:space="preserve">every year to advocate for public funding for legal services is a testament to this community’s deep and unwavering commitment to equal access to justice.  I am </w:t>
      </w:r>
      <w:r w:rsidR="00202558">
        <w:rPr>
          <w:rFonts w:ascii="Times New Roman" w:hAnsi="Times New Roman"/>
          <w:sz w:val="24"/>
          <w:szCs w:val="24"/>
        </w:rPr>
        <w:t>very</w:t>
      </w:r>
      <w:r w:rsidR="00204E2D">
        <w:rPr>
          <w:rFonts w:ascii="Times New Roman" w:hAnsi="Times New Roman"/>
          <w:sz w:val="24"/>
          <w:szCs w:val="24"/>
        </w:rPr>
        <w:t xml:space="preserve"> </w:t>
      </w:r>
      <w:r w:rsidR="00E917BD">
        <w:rPr>
          <w:rFonts w:ascii="Times New Roman" w:hAnsi="Times New Roman"/>
          <w:sz w:val="24"/>
          <w:szCs w:val="24"/>
        </w:rPr>
        <w:t>thank</w:t>
      </w:r>
      <w:r w:rsidR="00204E2D">
        <w:rPr>
          <w:rFonts w:ascii="Times New Roman" w:hAnsi="Times New Roman"/>
          <w:sz w:val="24"/>
          <w:szCs w:val="24"/>
        </w:rPr>
        <w:t xml:space="preserve">ful for their support today and their unflagging partnership in the many projects we are undertaking to shrink the justice gap in our city.   </w:t>
      </w:r>
    </w:p>
    <w:p w:rsidR="00204E2D" w:rsidRDefault="00204E2D" w:rsidP="00E43950">
      <w:pPr>
        <w:rPr>
          <w:rFonts w:ascii="Times New Roman" w:hAnsi="Times New Roman"/>
          <w:sz w:val="24"/>
          <w:szCs w:val="24"/>
        </w:rPr>
      </w:pPr>
    </w:p>
    <w:p w:rsidR="00204E2D" w:rsidRDefault="00204E2D" w:rsidP="00E43950">
      <w:pPr>
        <w:rPr>
          <w:rFonts w:ascii="Times New Roman" w:hAnsi="Times New Roman"/>
          <w:sz w:val="24"/>
          <w:szCs w:val="24"/>
        </w:rPr>
      </w:pPr>
      <w:r>
        <w:rPr>
          <w:rFonts w:ascii="Times New Roman" w:hAnsi="Times New Roman"/>
          <w:sz w:val="24"/>
          <w:szCs w:val="24"/>
        </w:rPr>
        <w:t>We are extremely grateful that the Mayor proposed $4.2</w:t>
      </w:r>
      <w:r w:rsidR="00032956">
        <w:rPr>
          <w:rFonts w:ascii="Times New Roman" w:hAnsi="Times New Roman"/>
          <w:sz w:val="24"/>
          <w:szCs w:val="24"/>
        </w:rPr>
        <w:t>78</w:t>
      </w:r>
      <w:r>
        <w:rPr>
          <w:rFonts w:ascii="Times New Roman" w:hAnsi="Times New Roman"/>
          <w:sz w:val="24"/>
          <w:szCs w:val="24"/>
        </w:rPr>
        <w:t xml:space="preserve"> million for the Access to Justice Program for Fiscal Year 2015.  This increase in funding reflects both the monumental need for civil legal services that exists for populations living in poverty </w:t>
      </w:r>
      <w:r w:rsidR="00060FE6">
        <w:rPr>
          <w:rFonts w:ascii="Times New Roman" w:hAnsi="Times New Roman"/>
          <w:sz w:val="24"/>
          <w:szCs w:val="24"/>
        </w:rPr>
        <w:t xml:space="preserve">in D.C. </w:t>
      </w:r>
      <w:r>
        <w:rPr>
          <w:rFonts w:ascii="Times New Roman" w:hAnsi="Times New Roman"/>
          <w:sz w:val="24"/>
          <w:szCs w:val="24"/>
        </w:rPr>
        <w:t>and the tremendous difference these funds have made since th</w:t>
      </w:r>
      <w:r w:rsidR="00305734">
        <w:rPr>
          <w:rFonts w:ascii="Times New Roman" w:hAnsi="Times New Roman"/>
          <w:sz w:val="24"/>
          <w:szCs w:val="24"/>
        </w:rPr>
        <w:t>e</w:t>
      </w:r>
      <w:r>
        <w:rPr>
          <w:rFonts w:ascii="Times New Roman" w:hAnsi="Times New Roman"/>
          <w:sz w:val="24"/>
          <w:szCs w:val="24"/>
        </w:rPr>
        <w:t xml:space="preserve"> inception of the program.  </w:t>
      </w:r>
    </w:p>
    <w:p w:rsidR="00287EC4" w:rsidRDefault="00287EC4" w:rsidP="00E43950">
      <w:pPr>
        <w:rPr>
          <w:rFonts w:ascii="Times New Roman" w:hAnsi="Times New Roman"/>
          <w:sz w:val="24"/>
          <w:szCs w:val="24"/>
        </w:rPr>
      </w:pPr>
    </w:p>
    <w:p w:rsidR="00287EC4" w:rsidRDefault="00587B64" w:rsidP="00E43950">
      <w:pPr>
        <w:rPr>
          <w:rFonts w:ascii="Times New Roman" w:hAnsi="Times New Roman"/>
          <w:sz w:val="24"/>
          <w:szCs w:val="24"/>
        </w:rPr>
      </w:pPr>
      <w:r>
        <w:rPr>
          <w:rFonts w:ascii="Times New Roman" w:hAnsi="Times New Roman"/>
          <w:sz w:val="24"/>
          <w:szCs w:val="24"/>
        </w:rPr>
        <w:t>As you well know, a</w:t>
      </w:r>
      <w:r w:rsidR="00287EC4">
        <w:rPr>
          <w:rFonts w:ascii="Times New Roman" w:hAnsi="Times New Roman"/>
          <w:sz w:val="24"/>
          <w:szCs w:val="24"/>
        </w:rPr>
        <w:t xml:space="preserve">ccess to the civil justice system is absolutely vital for the thousands of District residents who are living on the verge of legal crisis.  </w:t>
      </w:r>
      <w:r>
        <w:rPr>
          <w:rFonts w:ascii="Times New Roman" w:hAnsi="Times New Roman"/>
          <w:sz w:val="24"/>
          <w:szCs w:val="24"/>
        </w:rPr>
        <w:t>Even before the economic downturn, the need for legal services for individuals facing urgent legal issues far outstripped the need</w:t>
      </w:r>
      <w:r w:rsidR="00032956">
        <w:rPr>
          <w:rFonts w:ascii="Times New Roman" w:hAnsi="Times New Roman"/>
          <w:sz w:val="24"/>
          <w:szCs w:val="24"/>
        </w:rPr>
        <w:t>.</w:t>
      </w:r>
      <w:r>
        <w:rPr>
          <w:rFonts w:ascii="Times New Roman" w:hAnsi="Times New Roman"/>
          <w:sz w:val="24"/>
          <w:szCs w:val="24"/>
        </w:rPr>
        <w:t xml:space="preserve">  While much of the economy has recovered from the worst of the recession, indigent individuals continue to suffer from the lingering effects of unemployment and underemployment, increased evictions and foreclosures, predatory lending schemes, strained public benefit programs, and elevated levels of family violence.  The pivotal interventions of legal services attorneys, who every day prevent wrongful evictions and foreclosures, seek remediation of dangerous and illegal housing code violations, help vulnerable individuals to access safety net programs, and address illegal employment practices, protect those who are most vulnerable in our community.  </w:t>
      </w:r>
      <w:r w:rsidR="00E3182E">
        <w:rPr>
          <w:rFonts w:ascii="Times New Roman" w:hAnsi="Times New Roman"/>
          <w:sz w:val="24"/>
          <w:szCs w:val="24"/>
        </w:rPr>
        <w:t xml:space="preserve">They ensure that </w:t>
      </w:r>
      <w:r w:rsidR="00032956">
        <w:rPr>
          <w:rFonts w:ascii="Times New Roman" w:hAnsi="Times New Roman"/>
          <w:sz w:val="24"/>
          <w:szCs w:val="24"/>
        </w:rPr>
        <w:t>indigent residents ha</w:t>
      </w:r>
      <w:r w:rsidR="00E3182E">
        <w:rPr>
          <w:rFonts w:ascii="Times New Roman" w:hAnsi="Times New Roman"/>
          <w:sz w:val="24"/>
          <w:szCs w:val="24"/>
        </w:rPr>
        <w:t xml:space="preserve">ve an advocate by their side when their most basic human needs are in peril.  </w:t>
      </w:r>
    </w:p>
    <w:p w:rsidR="000C39FB" w:rsidRDefault="00E3182E" w:rsidP="00DC0C8F">
      <w:pPr>
        <w:spacing w:before="100" w:beforeAutospacing="1" w:after="100" w:afterAutospacing="1"/>
        <w:rPr>
          <w:rFonts w:ascii="Times New Roman" w:hAnsi="Times New Roman"/>
          <w:sz w:val="24"/>
          <w:szCs w:val="24"/>
        </w:rPr>
      </w:pPr>
      <w:r>
        <w:rPr>
          <w:rFonts w:ascii="Times New Roman" w:hAnsi="Times New Roman"/>
          <w:sz w:val="24"/>
          <w:szCs w:val="24"/>
        </w:rPr>
        <w:t>W</w:t>
      </w:r>
      <w:r w:rsidR="00DC0C8F">
        <w:rPr>
          <w:rFonts w:ascii="Times New Roman" w:hAnsi="Times New Roman"/>
          <w:sz w:val="24"/>
          <w:szCs w:val="24"/>
        </w:rPr>
        <w:t xml:space="preserve">hile many parts of the economy have stabilized, </w:t>
      </w:r>
      <w:r>
        <w:rPr>
          <w:rFonts w:ascii="Times New Roman" w:hAnsi="Times New Roman"/>
          <w:sz w:val="24"/>
          <w:szCs w:val="24"/>
        </w:rPr>
        <w:t xml:space="preserve">we </w:t>
      </w:r>
      <w:r w:rsidR="00E46C05">
        <w:rPr>
          <w:rFonts w:ascii="Times New Roman" w:hAnsi="Times New Roman"/>
          <w:sz w:val="24"/>
          <w:szCs w:val="24"/>
        </w:rPr>
        <w:t xml:space="preserve">continue to hear from our service providers that the demand for services, and the urgency of the problems faced by their clients, </w:t>
      </w:r>
      <w:r w:rsidR="00E46C05">
        <w:rPr>
          <w:rFonts w:ascii="Times New Roman" w:hAnsi="Times New Roman"/>
          <w:sz w:val="24"/>
          <w:szCs w:val="24"/>
        </w:rPr>
        <w:lastRenderedPageBreak/>
        <w:t>ha</w:t>
      </w:r>
      <w:r w:rsidR="00032956">
        <w:rPr>
          <w:rFonts w:ascii="Times New Roman" w:hAnsi="Times New Roman"/>
          <w:sz w:val="24"/>
          <w:szCs w:val="24"/>
        </w:rPr>
        <w:t>ve</w:t>
      </w:r>
      <w:r w:rsidR="00E46C05">
        <w:rPr>
          <w:rFonts w:ascii="Times New Roman" w:hAnsi="Times New Roman"/>
          <w:sz w:val="24"/>
          <w:szCs w:val="24"/>
        </w:rPr>
        <w:t xml:space="preserve"> not ebbed.  </w:t>
      </w:r>
      <w:r w:rsidR="00985273">
        <w:rPr>
          <w:rFonts w:ascii="Times New Roman" w:hAnsi="Times New Roman"/>
          <w:sz w:val="24"/>
          <w:szCs w:val="24"/>
        </w:rPr>
        <w:t xml:space="preserve">Simultaneously, </w:t>
      </w:r>
      <w:r w:rsidR="00E917BD">
        <w:rPr>
          <w:rFonts w:ascii="Times New Roman" w:hAnsi="Times New Roman"/>
          <w:sz w:val="24"/>
          <w:szCs w:val="24"/>
        </w:rPr>
        <w:t xml:space="preserve">total </w:t>
      </w:r>
      <w:r w:rsidR="00985273">
        <w:rPr>
          <w:rFonts w:ascii="Times New Roman" w:hAnsi="Times New Roman"/>
          <w:sz w:val="24"/>
          <w:szCs w:val="24"/>
        </w:rPr>
        <w:t xml:space="preserve">funding for the legal services network remains </w:t>
      </w:r>
      <w:r w:rsidR="00E917BD">
        <w:rPr>
          <w:rFonts w:ascii="Times New Roman" w:hAnsi="Times New Roman"/>
          <w:sz w:val="24"/>
          <w:szCs w:val="24"/>
        </w:rPr>
        <w:t>inadequate</w:t>
      </w:r>
      <w:r w:rsidR="00985273">
        <w:rPr>
          <w:rFonts w:ascii="Times New Roman" w:hAnsi="Times New Roman"/>
          <w:sz w:val="24"/>
          <w:szCs w:val="24"/>
        </w:rPr>
        <w:t>, forcing organizations to turn away clients with urgent, meritorious cases</w:t>
      </w:r>
      <w:r w:rsidR="00E917BD">
        <w:rPr>
          <w:rFonts w:ascii="Times New Roman" w:hAnsi="Times New Roman"/>
          <w:sz w:val="24"/>
          <w:szCs w:val="24"/>
        </w:rPr>
        <w:t>.</w:t>
      </w:r>
      <w:r w:rsidR="00985273">
        <w:rPr>
          <w:rFonts w:ascii="Times New Roman" w:hAnsi="Times New Roman"/>
          <w:sz w:val="24"/>
          <w:szCs w:val="24"/>
        </w:rPr>
        <w:t xml:space="preserve">  The IOLTA (Interest on Lawyers Trust Accounts) Program, which has traditionally been the single largest source of </w:t>
      </w:r>
      <w:r w:rsidR="00BC710E">
        <w:rPr>
          <w:rFonts w:ascii="Times New Roman" w:hAnsi="Times New Roman"/>
          <w:sz w:val="24"/>
          <w:szCs w:val="24"/>
        </w:rPr>
        <w:t xml:space="preserve">non-public </w:t>
      </w:r>
      <w:r w:rsidR="00985273">
        <w:rPr>
          <w:rFonts w:ascii="Times New Roman" w:hAnsi="Times New Roman"/>
          <w:sz w:val="24"/>
          <w:szCs w:val="24"/>
        </w:rPr>
        <w:t>funding for legal services has decreased 80% since 2008 and will not recover until interest rates rebound.  That alone accounts for over a million dollars each year in lost revenues. </w:t>
      </w:r>
      <w:r w:rsidR="00060FE6">
        <w:rPr>
          <w:rFonts w:ascii="Times New Roman" w:hAnsi="Times New Roman"/>
          <w:sz w:val="24"/>
          <w:szCs w:val="24"/>
        </w:rPr>
        <w:t>As you are well aware, b</w:t>
      </w:r>
      <w:r w:rsidR="00985273">
        <w:rPr>
          <w:rFonts w:ascii="Times New Roman" w:hAnsi="Times New Roman"/>
          <w:sz w:val="24"/>
          <w:szCs w:val="24"/>
        </w:rPr>
        <w:t>ecause of the District’s unique court-funding structure, we are not able to make up that shortfall with filing fee increases or innovations used in many other jurisdictions.  As a result, the legal services network remain</w:t>
      </w:r>
      <w:r w:rsidR="00244AA0">
        <w:rPr>
          <w:rFonts w:ascii="Times New Roman" w:hAnsi="Times New Roman"/>
          <w:sz w:val="24"/>
          <w:szCs w:val="24"/>
        </w:rPr>
        <w:t>s</w:t>
      </w:r>
      <w:r w:rsidR="00985273">
        <w:rPr>
          <w:rFonts w:ascii="Times New Roman" w:hAnsi="Times New Roman"/>
          <w:sz w:val="24"/>
          <w:szCs w:val="24"/>
        </w:rPr>
        <w:t xml:space="preserve"> underfunded at a time when low-income residents, </w:t>
      </w:r>
      <w:r w:rsidR="00DC0C8F">
        <w:rPr>
          <w:rFonts w:ascii="Times New Roman" w:hAnsi="Times New Roman"/>
          <w:sz w:val="24"/>
          <w:szCs w:val="24"/>
        </w:rPr>
        <w:t>particularly those who reside in Wards 7 and 8, continue to struggle with p</w:t>
      </w:r>
      <w:r w:rsidR="00ED3223">
        <w:rPr>
          <w:rFonts w:ascii="Times New Roman" w:hAnsi="Times New Roman"/>
          <w:sz w:val="24"/>
          <w:szCs w:val="24"/>
        </w:rPr>
        <w:t>overty-related legal problems. </w:t>
      </w:r>
    </w:p>
    <w:p w:rsidR="004E41FA" w:rsidRDefault="000C39FB" w:rsidP="00DC0C8F">
      <w:pPr>
        <w:spacing w:before="100" w:beforeAutospacing="1" w:after="100" w:afterAutospacing="1"/>
        <w:rPr>
          <w:rFonts w:ascii="Times New Roman" w:hAnsi="Times New Roman"/>
          <w:sz w:val="24"/>
          <w:szCs w:val="24"/>
        </w:rPr>
      </w:pPr>
      <w:r>
        <w:rPr>
          <w:rFonts w:ascii="Times New Roman" w:hAnsi="Times New Roman"/>
          <w:sz w:val="24"/>
          <w:szCs w:val="24"/>
        </w:rPr>
        <w:t xml:space="preserve">The good news is that both the District government and the private bar have </w:t>
      </w:r>
      <w:r w:rsidR="000A5700">
        <w:rPr>
          <w:rFonts w:ascii="Times New Roman" w:hAnsi="Times New Roman"/>
          <w:sz w:val="24"/>
          <w:szCs w:val="24"/>
        </w:rPr>
        <w:t>increased their commitments</w:t>
      </w:r>
      <w:r>
        <w:rPr>
          <w:rFonts w:ascii="Times New Roman" w:hAnsi="Times New Roman"/>
          <w:sz w:val="24"/>
          <w:szCs w:val="24"/>
        </w:rPr>
        <w:t xml:space="preserve"> to organizations that address the legal needs of the poor.  Since its inception, t</w:t>
      </w:r>
      <w:r w:rsidR="004E41FA">
        <w:rPr>
          <w:rFonts w:ascii="Times New Roman" w:hAnsi="Times New Roman"/>
          <w:sz w:val="24"/>
          <w:szCs w:val="24"/>
        </w:rPr>
        <w:t xml:space="preserve">he District government appropriation </w:t>
      </w:r>
      <w:r>
        <w:rPr>
          <w:rFonts w:ascii="Times New Roman" w:hAnsi="Times New Roman"/>
          <w:sz w:val="24"/>
          <w:szCs w:val="24"/>
        </w:rPr>
        <w:t>has been vital to ensuring t</w:t>
      </w:r>
      <w:r w:rsidR="00FC6400">
        <w:rPr>
          <w:rFonts w:ascii="Times New Roman" w:hAnsi="Times New Roman"/>
          <w:sz w:val="24"/>
          <w:szCs w:val="24"/>
        </w:rPr>
        <w:t>hat thousands of District residents hav</w:t>
      </w:r>
      <w:r>
        <w:rPr>
          <w:rFonts w:ascii="Times New Roman" w:hAnsi="Times New Roman"/>
          <w:sz w:val="24"/>
          <w:szCs w:val="24"/>
        </w:rPr>
        <w:t xml:space="preserve">e legal assistance. These funds have fundamentally </w:t>
      </w:r>
      <w:r w:rsidR="00FC6400">
        <w:rPr>
          <w:rFonts w:ascii="Times New Roman" w:hAnsi="Times New Roman"/>
          <w:sz w:val="24"/>
          <w:szCs w:val="24"/>
        </w:rPr>
        <w:t xml:space="preserve">transformed </w:t>
      </w:r>
      <w:r>
        <w:rPr>
          <w:rFonts w:ascii="Times New Roman" w:hAnsi="Times New Roman"/>
          <w:sz w:val="24"/>
          <w:szCs w:val="24"/>
        </w:rPr>
        <w:t xml:space="preserve">the legal services network by </w:t>
      </w:r>
      <w:r w:rsidR="00244AA0">
        <w:rPr>
          <w:rFonts w:ascii="Times New Roman" w:hAnsi="Times New Roman"/>
          <w:sz w:val="24"/>
          <w:szCs w:val="24"/>
        </w:rPr>
        <w:t>significantly</w:t>
      </w:r>
      <w:r w:rsidR="00FC6400">
        <w:rPr>
          <w:rFonts w:ascii="Times New Roman" w:hAnsi="Times New Roman"/>
          <w:sz w:val="24"/>
          <w:szCs w:val="24"/>
        </w:rPr>
        <w:t xml:space="preserve"> increas</w:t>
      </w:r>
      <w:r>
        <w:rPr>
          <w:rFonts w:ascii="Times New Roman" w:hAnsi="Times New Roman"/>
          <w:sz w:val="24"/>
          <w:szCs w:val="24"/>
        </w:rPr>
        <w:t>ing the capacity and</w:t>
      </w:r>
      <w:r w:rsidR="00FC6400">
        <w:rPr>
          <w:rFonts w:ascii="Times New Roman" w:hAnsi="Times New Roman"/>
          <w:sz w:val="24"/>
          <w:szCs w:val="24"/>
        </w:rPr>
        <w:t xml:space="preserve"> reach</w:t>
      </w:r>
      <w:r>
        <w:rPr>
          <w:rFonts w:ascii="Times New Roman" w:hAnsi="Times New Roman"/>
          <w:sz w:val="24"/>
          <w:szCs w:val="24"/>
        </w:rPr>
        <w:t xml:space="preserve"> of </w:t>
      </w:r>
      <w:r w:rsidR="00060FE6">
        <w:rPr>
          <w:rFonts w:ascii="Times New Roman" w:hAnsi="Times New Roman"/>
          <w:sz w:val="24"/>
          <w:szCs w:val="24"/>
        </w:rPr>
        <w:t>D.C. legal services organizations</w:t>
      </w:r>
      <w:r>
        <w:rPr>
          <w:rFonts w:ascii="Times New Roman" w:hAnsi="Times New Roman"/>
          <w:sz w:val="24"/>
          <w:szCs w:val="24"/>
        </w:rPr>
        <w:t xml:space="preserve"> and permitting innovations that address emerging needs. </w:t>
      </w:r>
      <w:r w:rsidR="00FC6400">
        <w:rPr>
          <w:rFonts w:ascii="Times New Roman" w:hAnsi="Times New Roman"/>
          <w:sz w:val="24"/>
          <w:szCs w:val="24"/>
        </w:rPr>
        <w:t xml:space="preserve"> As you know, the funds support approximately thirty lawyers who represent clients in the most underserved parts of our city.  The funds have also doubled the number of attorneys working east of the Anacostia River, easing the transportation burden for indigent residents and </w:t>
      </w:r>
      <w:r w:rsidR="00060FE6">
        <w:rPr>
          <w:rFonts w:ascii="Times New Roman" w:hAnsi="Times New Roman"/>
          <w:sz w:val="24"/>
          <w:szCs w:val="24"/>
        </w:rPr>
        <w:t xml:space="preserve">helping those organizations to become </w:t>
      </w:r>
      <w:r w:rsidR="00FC6400">
        <w:rPr>
          <w:rFonts w:ascii="Times New Roman" w:hAnsi="Times New Roman"/>
          <w:sz w:val="24"/>
          <w:szCs w:val="24"/>
        </w:rPr>
        <w:t xml:space="preserve">known and trusted parts of the safety net in those communities.  In addition, the funds have </w:t>
      </w:r>
      <w:r>
        <w:rPr>
          <w:rFonts w:ascii="Times New Roman" w:hAnsi="Times New Roman"/>
          <w:sz w:val="24"/>
          <w:szCs w:val="24"/>
        </w:rPr>
        <w:t>yielded innovative new programs tailored to populations that have traditionally struggled to access services</w:t>
      </w:r>
      <w:r w:rsidR="005910B1">
        <w:rPr>
          <w:rFonts w:ascii="Times New Roman" w:hAnsi="Times New Roman"/>
          <w:sz w:val="24"/>
          <w:szCs w:val="24"/>
        </w:rPr>
        <w:t xml:space="preserve">.  </w:t>
      </w:r>
    </w:p>
    <w:p w:rsidR="00287EC4" w:rsidRDefault="00305734" w:rsidP="000C39FB">
      <w:pPr>
        <w:pStyle w:val="NormalWeb"/>
      </w:pPr>
      <w:r>
        <w:t>In the last two years alone</w:t>
      </w:r>
      <w:r w:rsidR="00A65048">
        <w:t xml:space="preserve">, the D.C. Bar Foundation </w:t>
      </w:r>
      <w:r w:rsidR="00BC710E">
        <w:t xml:space="preserve">has </w:t>
      </w:r>
      <w:r w:rsidR="00A65048">
        <w:t xml:space="preserve">funded </w:t>
      </w:r>
      <w:r w:rsidR="00576753">
        <w:t xml:space="preserve">several </w:t>
      </w:r>
      <w:r w:rsidR="00A65048">
        <w:t>n</w:t>
      </w:r>
      <w:r w:rsidR="00200763">
        <w:t xml:space="preserve">ew programs that are bringing services to deeply underserved populations.  </w:t>
      </w:r>
      <w:r w:rsidR="00200763" w:rsidRPr="00305734">
        <w:t xml:space="preserve">These include </w:t>
      </w:r>
      <w:proofErr w:type="spellStart"/>
      <w:r w:rsidR="00200763" w:rsidRPr="00305734">
        <w:t>Ayuda’s</w:t>
      </w:r>
      <w:proofErr w:type="spellEnd"/>
      <w:r w:rsidR="00200763" w:rsidRPr="00305734">
        <w:t xml:space="preserve"> Project END (Eradicate </w:t>
      </w:r>
      <w:proofErr w:type="spellStart"/>
      <w:r w:rsidR="00200763" w:rsidRPr="00305734">
        <w:t>Notario</w:t>
      </w:r>
      <w:proofErr w:type="spellEnd"/>
      <w:r w:rsidR="00200763" w:rsidRPr="00305734">
        <w:t xml:space="preserve"> Fraud), a groundbreaking initiative to end</w:t>
      </w:r>
      <w:r w:rsidR="00A477AF" w:rsidRPr="00305734">
        <w:t xml:space="preserve"> fraudulent practices by notarie</w:t>
      </w:r>
      <w:r w:rsidR="00200763" w:rsidRPr="00305734">
        <w:t>s who prey on vulnerable immigrant communities.  The funds support a staff attorney who help</w:t>
      </w:r>
      <w:r w:rsidR="00BC710E">
        <w:t>s</w:t>
      </w:r>
      <w:r w:rsidR="00200763" w:rsidRPr="00305734">
        <w:t xml:space="preserve"> clients with immigration and civil fraud issues and also work</w:t>
      </w:r>
      <w:r w:rsidR="00BC710E">
        <w:t>s</w:t>
      </w:r>
      <w:r w:rsidR="00200763" w:rsidRPr="00305734">
        <w:t xml:space="preserve"> with law enforcement to bring perpetrators to justice.  </w:t>
      </w:r>
      <w:r w:rsidR="00850C18">
        <w:t>The funds also support a new c</w:t>
      </w:r>
      <w:r>
        <w:t>ollaboration between the D.C. Employment Justice Center and the Neighborhood Legal Services Program to develop a Worker</w:t>
      </w:r>
      <w:r w:rsidR="00244AA0">
        <w:t>s</w:t>
      </w:r>
      <w:r>
        <w:t>’ Right</w:t>
      </w:r>
      <w:r w:rsidR="00244AA0">
        <w:t>s</w:t>
      </w:r>
      <w:r>
        <w:t xml:space="preserve"> Clinic to serve D.C. resident workers in Wards 5 and 7.  In addition, Quality Trust received new funding to provide representation for District residents with disabilit</w:t>
      </w:r>
      <w:r w:rsidR="00244AA0">
        <w:t>ies</w:t>
      </w:r>
      <w:r>
        <w:t xml:space="preserve"> who are facing or suffering overbroad or undue guardianship</w:t>
      </w:r>
      <w:r w:rsidR="00244AA0">
        <w:t>s</w:t>
      </w:r>
      <w:r>
        <w:t>.  These are in addition to the many successful programs</w:t>
      </w:r>
      <w:r w:rsidR="00850C18">
        <w:t xml:space="preserve"> that received renewed funding</w:t>
      </w:r>
      <w:r>
        <w:t xml:space="preserve">, such as the Children’s Law Center’s two medical-legal partnerships, Legal Counsel for the Elderly’s homebound elders project, </w:t>
      </w:r>
      <w:r w:rsidR="00A31634">
        <w:t>and a number of projects designed to locate lawyers in underserved communities, often partnering or co-locat</w:t>
      </w:r>
      <w:r w:rsidR="00244AA0">
        <w:t>ing</w:t>
      </w:r>
      <w:r w:rsidR="00A31634">
        <w:t xml:space="preserve"> with other legal or social services organizations.  </w:t>
      </w:r>
      <w:r w:rsidR="00A477AF" w:rsidRPr="00A31634">
        <w:t>A full list of programs is attached.</w:t>
      </w:r>
    </w:p>
    <w:p w:rsidR="00997672" w:rsidRPr="00997672" w:rsidRDefault="00576753" w:rsidP="00997672">
      <w:pPr>
        <w:rPr>
          <w:rFonts w:ascii="Times New Roman" w:hAnsi="Times New Roman"/>
          <w:sz w:val="24"/>
          <w:szCs w:val="24"/>
        </w:rPr>
      </w:pPr>
      <w:r>
        <w:rPr>
          <w:rFonts w:ascii="Times New Roman" w:hAnsi="Times New Roman"/>
          <w:sz w:val="24"/>
          <w:szCs w:val="24"/>
        </w:rPr>
        <w:t xml:space="preserve">As </w:t>
      </w:r>
      <w:r w:rsidR="00060FE6">
        <w:rPr>
          <w:rFonts w:ascii="Times New Roman" w:hAnsi="Times New Roman"/>
          <w:sz w:val="24"/>
          <w:szCs w:val="24"/>
        </w:rPr>
        <w:t xml:space="preserve">I have mentioned in previous years, the funds have also permitted close collaborations between the court and the legal services community to address unmet needs identified by both the judiciary and the legal services providers.  This includes two </w:t>
      </w:r>
      <w:r>
        <w:rPr>
          <w:rFonts w:ascii="Times New Roman" w:hAnsi="Times New Roman"/>
          <w:sz w:val="24"/>
          <w:szCs w:val="24"/>
        </w:rPr>
        <w:t xml:space="preserve">extraordinary </w:t>
      </w:r>
      <w:r w:rsidR="00060FE6">
        <w:rPr>
          <w:rFonts w:ascii="Times New Roman" w:hAnsi="Times New Roman"/>
          <w:sz w:val="24"/>
          <w:szCs w:val="24"/>
        </w:rPr>
        <w:t>Court Based Legal Services Pr</w:t>
      </w:r>
      <w:r>
        <w:rPr>
          <w:rFonts w:ascii="Times New Roman" w:hAnsi="Times New Roman"/>
          <w:sz w:val="24"/>
          <w:szCs w:val="24"/>
        </w:rPr>
        <w:t>ojects funded at the D.C. Superior Court.  This Committee has heard repeatedly abo</w:t>
      </w:r>
      <w:r w:rsidR="00997672">
        <w:rPr>
          <w:rFonts w:ascii="Times New Roman" w:hAnsi="Times New Roman"/>
          <w:sz w:val="24"/>
          <w:szCs w:val="24"/>
        </w:rPr>
        <w:t>ut the tremendously successful L</w:t>
      </w:r>
      <w:r>
        <w:rPr>
          <w:rFonts w:ascii="Times New Roman" w:hAnsi="Times New Roman"/>
          <w:sz w:val="24"/>
          <w:szCs w:val="24"/>
        </w:rPr>
        <w:t>andlord-</w:t>
      </w:r>
      <w:r w:rsidR="00997672">
        <w:rPr>
          <w:rFonts w:ascii="Times New Roman" w:hAnsi="Times New Roman"/>
          <w:sz w:val="24"/>
          <w:szCs w:val="24"/>
        </w:rPr>
        <w:t>T</w:t>
      </w:r>
      <w:r>
        <w:rPr>
          <w:rFonts w:ascii="Times New Roman" w:hAnsi="Times New Roman"/>
          <w:sz w:val="24"/>
          <w:szCs w:val="24"/>
        </w:rPr>
        <w:t xml:space="preserve">enant </w:t>
      </w:r>
      <w:r w:rsidR="00997672">
        <w:rPr>
          <w:rFonts w:ascii="Times New Roman" w:hAnsi="Times New Roman"/>
          <w:sz w:val="24"/>
          <w:szCs w:val="24"/>
        </w:rPr>
        <w:t>A</w:t>
      </w:r>
      <w:r>
        <w:rPr>
          <w:rFonts w:ascii="Times New Roman" w:hAnsi="Times New Roman"/>
          <w:sz w:val="24"/>
          <w:szCs w:val="24"/>
        </w:rPr>
        <w:t xml:space="preserve">ttorney of the </w:t>
      </w:r>
      <w:r w:rsidR="00997672">
        <w:rPr>
          <w:rFonts w:ascii="Times New Roman" w:hAnsi="Times New Roman"/>
          <w:sz w:val="24"/>
          <w:szCs w:val="24"/>
        </w:rPr>
        <w:t>D</w:t>
      </w:r>
      <w:r>
        <w:rPr>
          <w:rFonts w:ascii="Times New Roman" w:hAnsi="Times New Roman"/>
          <w:sz w:val="24"/>
          <w:szCs w:val="24"/>
        </w:rPr>
        <w:t xml:space="preserve">ay </w:t>
      </w:r>
      <w:r w:rsidR="00997672">
        <w:rPr>
          <w:rFonts w:ascii="Times New Roman" w:hAnsi="Times New Roman"/>
          <w:sz w:val="24"/>
          <w:szCs w:val="24"/>
        </w:rPr>
        <w:t>P</w:t>
      </w:r>
      <w:r>
        <w:rPr>
          <w:rFonts w:ascii="Times New Roman" w:hAnsi="Times New Roman"/>
          <w:sz w:val="24"/>
          <w:szCs w:val="24"/>
        </w:rPr>
        <w:t xml:space="preserve">roject which </w:t>
      </w:r>
      <w:r w:rsidR="00997672" w:rsidRPr="00997672">
        <w:rPr>
          <w:rFonts w:ascii="Times New Roman" w:hAnsi="Times New Roman"/>
          <w:sz w:val="24"/>
          <w:szCs w:val="24"/>
        </w:rPr>
        <w:t xml:space="preserve">continues to be a powerful example of the value created by each dollar of this appropriation. As you know, this highly effective program provides same day representation to tenants who are in imminent </w:t>
      </w:r>
      <w:r w:rsidR="00997672" w:rsidRPr="00997672">
        <w:rPr>
          <w:rFonts w:ascii="Times New Roman" w:hAnsi="Times New Roman"/>
          <w:sz w:val="24"/>
          <w:szCs w:val="24"/>
        </w:rPr>
        <w:lastRenderedPageBreak/>
        <w:t xml:space="preserve">danger of losing their homes.  These attorneys are often the last line of defense in preventing homelessness. The eight publicly-funded attorneys staffing the Project provided emergency, same day services to clients facing eviction in over 600 cases in fiscal year 2012 alone. </w:t>
      </w:r>
      <w:r w:rsidR="00997672">
        <w:rPr>
          <w:rFonts w:ascii="Times New Roman" w:hAnsi="Times New Roman"/>
          <w:sz w:val="24"/>
          <w:szCs w:val="24"/>
        </w:rPr>
        <w:t xml:space="preserve">  The Project obtained </w:t>
      </w:r>
      <w:r w:rsidR="00997672" w:rsidRPr="00997672">
        <w:rPr>
          <w:rFonts w:ascii="Times New Roman" w:hAnsi="Times New Roman"/>
          <w:sz w:val="24"/>
          <w:szCs w:val="24"/>
        </w:rPr>
        <w:t>nearly $875,000 in measurable</w:t>
      </w:r>
      <w:r w:rsidR="00BC710E">
        <w:rPr>
          <w:rFonts w:ascii="Times New Roman" w:hAnsi="Times New Roman"/>
          <w:sz w:val="24"/>
          <w:szCs w:val="24"/>
        </w:rPr>
        <w:t xml:space="preserve"> financial benefits for tenants</w:t>
      </w:r>
      <w:r w:rsidR="00997672" w:rsidRPr="00997672">
        <w:rPr>
          <w:rFonts w:ascii="Times New Roman" w:hAnsi="Times New Roman"/>
          <w:sz w:val="24"/>
          <w:szCs w:val="24"/>
        </w:rPr>
        <w:t xml:space="preserve">, </w:t>
      </w:r>
      <w:r w:rsidR="00997672">
        <w:rPr>
          <w:rFonts w:ascii="Times New Roman" w:hAnsi="Times New Roman"/>
          <w:sz w:val="24"/>
          <w:szCs w:val="24"/>
        </w:rPr>
        <w:t>and that does not include the substantial economic and social benefits of helping tenants to avoid homelessness and family displacement.  Two thirds</w:t>
      </w:r>
      <w:r w:rsidR="00997672" w:rsidRPr="00997672">
        <w:rPr>
          <w:rFonts w:ascii="Times New Roman" w:hAnsi="Times New Roman"/>
          <w:sz w:val="24"/>
          <w:szCs w:val="24"/>
        </w:rPr>
        <w:t xml:space="preserve"> of the tenants served </w:t>
      </w:r>
      <w:r w:rsidR="00997672">
        <w:rPr>
          <w:rFonts w:ascii="Times New Roman" w:hAnsi="Times New Roman"/>
          <w:sz w:val="24"/>
          <w:szCs w:val="24"/>
        </w:rPr>
        <w:t xml:space="preserve">by this Project </w:t>
      </w:r>
      <w:r w:rsidR="00997672" w:rsidRPr="00997672">
        <w:rPr>
          <w:rFonts w:ascii="Times New Roman" w:hAnsi="Times New Roman"/>
          <w:sz w:val="24"/>
          <w:szCs w:val="24"/>
        </w:rPr>
        <w:t xml:space="preserve">are from wards </w:t>
      </w:r>
      <w:r w:rsidR="00997672">
        <w:rPr>
          <w:rFonts w:ascii="Times New Roman" w:hAnsi="Times New Roman"/>
          <w:sz w:val="24"/>
          <w:szCs w:val="24"/>
        </w:rPr>
        <w:t xml:space="preserve">5, </w:t>
      </w:r>
      <w:r w:rsidR="00997672" w:rsidRPr="00997672">
        <w:rPr>
          <w:rFonts w:ascii="Times New Roman" w:hAnsi="Times New Roman"/>
          <w:sz w:val="24"/>
          <w:szCs w:val="24"/>
        </w:rPr>
        <w:t>7 and 8</w:t>
      </w:r>
      <w:r w:rsidR="00997672">
        <w:rPr>
          <w:rFonts w:ascii="Times New Roman" w:hAnsi="Times New Roman"/>
          <w:sz w:val="24"/>
          <w:szCs w:val="24"/>
        </w:rPr>
        <w:t xml:space="preserve"> which include some of the most impoverished parts of the District.  </w:t>
      </w:r>
      <w:r w:rsidR="00997672" w:rsidRPr="00997672">
        <w:rPr>
          <w:rFonts w:ascii="Times New Roman" w:hAnsi="Times New Roman"/>
          <w:sz w:val="24"/>
          <w:szCs w:val="24"/>
        </w:rPr>
        <w:t xml:space="preserve"> </w:t>
      </w:r>
    </w:p>
    <w:p w:rsidR="00997672" w:rsidRPr="00997672" w:rsidRDefault="00997672" w:rsidP="00997672">
      <w:pPr>
        <w:rPr>
          <w:rFonts w:ascii="Times New Roman" w:hAnsi="Times New Roman"/>
          <w:sz w:val="24"/>
          <w:szCs w:val="24"/>
        </w:rPr>
      </w:pPr>
      <w:r w:rsidRPr="00997672">
        <w:rPr>
          <w:rFonts w:ascii="Times New Roman" w:hAnsi="Times New Roman"/>
          <w:sz w:val="24"/>
          <w:szCs w:val="24"/>
        </w:rPr>
        <w:t> </w:t>
      </w:r>
    </w:p>
    <w:p w:rsidR="00997672" w:rsidRPr="00997672" w:rsidRDefault="00997672" w:rsidP="00997672">
      <w:pPr>
        <w:rPr>
          <w:rFonts w:ascii="Times New Roman" w:hAnsi="Times New Roman"/>
          <w:sz w:val="24"/>
          <w:szCs w:val="24"/>
        </w:rPr>
      </w:pPr>
      <w:r w:rsidRPr="00997672">
        <w:rPr>
          <w:rFonts w:ascii="Times New Roman" w:hAnsi="Times New Roman"/>
          <w:sz w:val="24"/>
          <w:szCs w:val="24"/>
        </w:rPr>
        <w:t>In addition to the extraordinary work performed by the publicly-funded attorneys, the project also leverages substantial pro bono contributions.  Those publicly funded attorneys placed nearly 80 cases with pro bono counsel in fiscal year 2012 and provided mentoring and support to enable volunteers to handle those cases.  In doing so, they greatly multiplied the impact of each of those public dollars.  The publicly funded attorneys further extended the reach of public dollars by also working with the Landlord Tenant Resource Center to create and maintain self-help materials for litigants who cannot obtain representation.</w:t>
      </w:r>
    </w:p>
    <w:p w:rsidR="00997672" w:rsidRPr="00997672" w:rsidRDefault="00997672" w:rsidP="00997672">
      <w:pPr>
        <w:rPr>
          <w:rFonts w:ascii="Times New Roman" w:hAnsi="Times New Roman"/>
          <w:sz w:val="24"/>
          <w:szCs w:val="24"/>
        </w:rPr>
      </w:pPr>
      <w:r w:rsidRPr="00997672">
        <w:rPr>
          <w:rFonts w:ascii="Times New Roman" w:hAnsi="Times New Roman"/>
          <w:sz w:val="24"/>
          <w:szCs w:val="24"/>
        </w:rPr>
        <w:t> </w:t>
      </w:r>
    </w:p>
    <w:p w:rsidR="00997672" w:rsidRPr="00997672" w:rsidRDefault="00997672" w:rsidP="00997672">
      <w:pPr>
        <w:rPr>
          <w:rFonts w:ascii="Times New Roman" w:hAnsi="Times New Roman"/>
          <w:sz w:val="24"/>
          <w:szCs w:val="24"/>
        </w:rPr>
      </w:pPr>
      <w:r w:rsidRPr="00997672">
        <w:rPr>
          <w:rFonts w:ascii="Times New Roman" w:hAnsi="Times New Roman"/>
          <w:sz w:val="24"/>
          <w:szCs w:val="24"/>
        </w:rPr>
        <w:t>Through this one project – which is only one of the highly effective and creative programs supported by the appropriation – nearly 1500 tenants and their family members were served either by legal services lawyers or by pro bono counsel in fiscal year 2012.  And all of this assistance was secured by a public investment of only $570,000.</w:t>
      </w:r>
    </w:p>
    <w:p w:rsidR="00E43950" w:rsidRPr="0047336C" w:rsidRDefault="00C47060" w:rsidP="00D64B9D">
      <w:pPr>
        <w:spacing w:before="100" w:beforeAutospacing="1" w:after="100" w:afterAutospacing="1"/>
        <w:rPr>
          <w:rFonts w:ascii="Times New Roman" w:hAnsi="Times New Roman"/>
          <w:sz w:val="24"/>
          <w:szCs w:val="24"/>
        </w:rPr>
      </w:pPr>
      <w:r w:rsidRPr="0047336C">
        <w:rPr>
          <w:rFonts w:ascii="Times New Roman" w:hAnsi="Times New Roman"/>
          <w:sz w:val="24"/>
          <w:szCs w:val="24"/>
        </w:rPr>
        <w:t xml:space="preserve">In </w:t>
      </w:r>
      <w:r w:rsidR="00060FE6" w:rsidRPr="0047336C">
        <w:rPr>
          <w:rFonts w:ascii="Times New Roman" w:hAnsi="Times New Roman"/>
          <w:sz w:val="24"/>
          <w:szCs w:val="24"/>
        </w:rPr>
        <w:t>fiscal year 2012</w:t>
      </w:r>
      <w:r w:rsidR="00576753" w:rsidRPr="0047336C">
        <w:rPr>
          <w:rFonts w:ascii="Times New Roman" w:hAnsi="Times New Roman"/>
          <w:sz w:val="24"/>
          <w:szCs w:val="24"/>
        </w:rPr>
        <w:t xml:space="preserve">, the public funding permitted replication of this model in the Paternity and Support Branch to provide same day services in child support cases.  </w:t>
      </w:r>
      <w:r w:rsidR="00205ABF" w:rsidRPr="0047336C">
        <w:rPr>
          <w:rFonts w:ascii="Times New Roman" w:hAnsi="Times New Roman"/>
          <w:sz w:val="24"/>
          <w:szCs w:val="24"/>
        </w:rPr>
        <w:t xml:space="preserve">In </w:t>
      </w:r>
      <w:r w:rsidR="00060FE6" w:rsidRPr="0047336C">
        <w:rPr>
          <w:rFonts w:ascii="Times New Roman" w:hAnsi="Times New Roman"/>
          <w:sz w:val="24"/>
          <w:szCs w:val="24"/>
        </w:rPr>
        <w:t>2012</w:t>
      </w:r>
      <w:r w:rsidR="00205ABF" w:rsidRPr="0047336C">
        <w:rPr>
          <w:rFonts w:ascii="Times New Roman" w:hAnsi="Times New Roman"/>
          <w:sz w:val="24"/>
          <w:szCs w:val="24"/>
        </w:rPr>
        <w:t>,</w:t>
      </w:r>
      <w:r w:rsidR="00060FE6" w:rsidRPr="0047336C">
        <w:rPr>
          <w:rFonts w:ascii="Times New Roman" w:hAnsi="Times New Roman"/>
          <w:sz w:val="24"/>
          <w:szCs w:val="24"/>
        </w:rPr>
        <w:t xml:space="preserve"> that project benefitted over 18</w:t>
      </w:r>
      <w:r w:rsidR="00205ABF" w:rsidRPr="0047336C">
        <w:rPr>
          <w:rFonts w:ascii="Times New Roman" w:hAnsi="Times New Roman"/>
          <w:sz w:val="24"/>
          <w:szCs w:val="24"/>
        </w:rPr>
        <w:t xml:space="preserve">00 </w:t>
      </w:r>
      <w:r w:rsidR="00060FE6" w:rsidRPr="0047336C">
        <w:rPr>
          <w:rFonts w:ascii="Times New Roman" w:hAnsi="Times New Roman"/>
          <w:sz w:val="24"/>
          <w:szCs w:val="24"/>
        </w:rPr>
        <w:t>D.C. residents</w:t>
      </w:r>
      <w:r w:rsidR="00840F6C" w:rsidRPr="0047336C">
        <w:rPr>
          <w:rFonts w:ascii="Times New Roman" w:hAnsi="Times New Roman"/>
          <w:sz w:val="24"/>
          <w:szCs w:val="24"/>
        </w:rPr>
        <w:t xml:space="preserve">.  </w:t>
      </w:r>
      <w:r w:rsidR="00244AA0">
        <w:rPr>
          <w:rFonts w:ascii="Times New Roman" w:hAnsi="Times New Roman"/>
          <w:sz w:val="24"/>
          <w:szCs w:val="24"/>
        </w:rPr>
        <w:t>When we</w:t>
      </w:r>
      <w:r w:rsidR="00060FE6" w:rsidRPr="0047336C">
        <w:rPr>
          <w:rFonts w:ascii="Times New Roman" w:hAnsi="Times New Roman"/>
          <w:sz w:val="24"/>
          <w:szCs w:val="24"/>
        </w:rPr>
        <w:t xml:space="preserve"> include the Project’s extensive outreach and training efforts, that number jumps to </w:t>
      </w:r>
      <w:r w:rsidR="00244AA0">
        <w:rPr>
          <w:rFonts w:ascii="Times New Roman" w:hAnsi="Times New Roman"/>
          <w:sz w:val="24"/>
          <w:szCs w:val="24"/>
        </w:rPr>
        <w:t>more than</w:t>
      </w:r>
      <w:r w:rsidR="00060FE6" w:rsidRPr="0047336C">
        <w:rPr>
          <w:rFonts w:ascii="Times New Roman" w:hAnsi="Times New Roman"/>
          <w:sz w:val="24"/>
          <w:szCs w:val="24"/>
        </w:rPr>
        <w:t xml:space="preserve"> 2000 individuals.  </w:t>
      </w:r>
      <w:r w:rsidR="00840F6C" w:rsidRPr="0047336C">
        <w:rPr>
          <w:rFonts w:ascii="Times New Roman" w:hAnsi="Times New Roman"/>
          <w:sz w:val="24"/>
          <w:szCs w:val="24"/>
        </w:rPr>
        <w:t xml:space="preserve">Over </w:t>
      </w:r>
      <w:r w:rsidR="00205ABF" w:rsidRPr="0047336C">
        <w:rPr>
          <w:rFonts w:ascii="Times New Roman" w:hAnsi="Times New Roman"/>
          <w:sz w:val="24"/>
          <w:szCs w:val="24"/>
        </w:rPr>
        <w:t>80</w:t>
      </w:r>
      <w:r w:rsidR="00840F6C" w:rsidRPr="0047336C">
        <w:rPr>
          <w:rFonts w:ascii="Times New Roman" w:hAnsi="Times New Roman"/>
          <w:sz w:val="24"/>
          <w:szCs w:val="24"/>
        </w:rPr>
        <w:t xml:space="preserve"> percent </w:t>
      </w:r>
      <w:r w:rsidR="00205ABF" w:rsidRPr="0047336C">
        <w:rPr>
          <w:rFonts w:ascii="Times New Roman" w:hAnsi="Times New Roman"/>
          <w:sz w:val="24"/>
          <w:szCs w:val="24"/>
        </w:rPr>
        <w:t xml:space="preserve">of those </w:t>
      </w:r>
      <w:r w:rsidR="00060FE6" w:rsidRPr="0047336C">
        <w:rPr>
          <w:rFonts w:ascii="Times New Roman" w:hAnsi="Times New Roman"/>
          <w:sz w:val="24"/>
          <w:szCs w:val="24"/>
        </w:rPr>
        <w:t xml:space="preserve">assisted </w:t>
      </w:r>
      <w:r w:rsidR="00840F6C" w:rsidRPr="0047336C">
        <w:rPr>
          <w:rFonts w:ascii="Times New Roman" w:hAnsi="Times New Roman"/>
          <w:sz w:val="24"/>
          <w:szCs w:val="24"/>
        </w:rPr>
        <w:t xml:space="preserve">reside in the District’s four poorest wards.  </w:t>
      </w:r>
      <w:r w:rsidRPr="0047336C">
        <w:rPr>
          <w:rFonts w:ascii="Times New Roman" w:hAnsi="Times New Roman"/>
          <w:sz w:val="24"/>
          <w:szCs w:val="24"/>
        </w:rPr>
        <w:t xml:space="preserve">Both of </w:t>
      </w:r>
      <w:r w:rsidR="004F2930" w:rsidRPr="0047336C">
        <w:rPr>
          <w:rFonts w:ascii="Times New Roman" w:hAnsi="Times New Roman"/>
          <w:sz w:val="24"/>
          <w:szCs w:val="24"/>
        </w:rPr>
        <w:t xml:space="preserve">these projects address needs that the legal services community has long struggled to meet and which the Court itself identified as </w:t>
      </w:r>
      <w:r w:rsidR="00404F69" w:rsidRPr="0047336C">
        <w:rPr>
          <w:rFonts w:ascii="Times New Roman" w:hAnsi="Times New Roman"/>
          <w:sz w:val="24"/>
          <w:szCs w:val="24"/>
        </w:rPr>
        <w:t xml:space="preserve">damaging </w:t>
      </w:r>
      <w:r w:rsidR="004F2930" w:rsidRPr="0047336C">
        <w:rPr>
          <w:rFonts w:ascii="Times New Roman" w:hAnsi="Times New Roman"/>
          <w:sz w:val="24"/>
          <w:szCs w:val="24"/>
        </w:rPr>
        <w:t xml:space="preserve">service gaps.  </w:t>
      </w:r>
      <w:r w:rsidR="003C5D00" w:rsidRPr="0047336C">
        <w:rPr>
          <w:rFonts w:ascii="Times New Roman" w:hAnsi="Times New Roman"/>
          <w:sz w:val="24"/>
          <w:szCs w:val="24"/>
        </w:rPr>
        <w:t>I cannot overstate the value of this c</w:t>
      </w:r>
      <w:r w:rsidR="00850C18">
        <w:rPr>
          <w:rFonts w:ascii="Times New Roman" w:hAnsi="Times New Roman"/>
          <w:sz w:val="24"/>
          <w:szCs w:val="24"/>
        </w:rPr>
        <w:t>lose collaboration between the c</w:t>
      </w:r>
      <w:r w:rsidR="003C5D00" w:rsidRPr="0047336C">
        <w:rPr>
          <w:rFonts w:ascii="Times New Roman" w:hAnsi="Times New Roman"/>
          <w:sz w:val="24"/>
          <w:szCs w:val="24"/>
        </w:rPr>
        <w:t>ourts, the Commission and the service providers.  This partnership ensures that the public funding is targeted at broadly recogni</w:t>
      </w:r>
      <w:r w:rsidR="000A5700">
        <w:rPr>
          <w:rFonts w:ascii="Times New Roman" w:hAnsi="Times New Roman"/>
          <w:sz w:val="24"/>
          <w:szCs w:val="24"/>
        </w:rPr>
        <w:t xml:space="preserve">zed </w:t>
      </w:r>
      <w:r w:rsidR="00850C18">
        <w:rPr>
          <w:rFonts w:ascii="Times New Roman" w:hAnsi="Times New Roman"/>
          <w:sz w:val="24"/>
          <w:szCs w:val="24"/>
        </w:rPr>
        <w:t>needs and that projects at c</w:t>
      </w:r>
      <w:r w:rsidR="003C5D00" w:rsidRPr="0047336C">
        <w:rPr>
          <w:rFonts w:ascii="Times New Roman" w:hAnsi="Times New Roman"/>
          <w:sz w:val="24"/>
          <w:szCs w:val="24"/>
        </w:rPr>
        <w:t xml:space="preserve">ourt are </w:t>
      </w:r>
      <w:r w:rsidR="000A5700">
        <w:rPr>
          <w:rFonts w:ascii="Times New Roman" w:hAnsi="Times New Roman"/>
          <w:sz w:val="24"/>
          <w:szCs w:val="24"/>
        </w:rPr>
        <w:t xml:space="preserve">designed </w:t>
      </w:r>
      <w:r w:rsidR="003C5D00" w:rsidRPr="0047336C">
        <w:rPr>
          <w:rFonts w:ascii="Times New Roman" w:hAnsi="Times New Roman"/>
          <w:sz w:val="24"/>
          <w:szCs w:val="24"/>
        </w:rPr>
        <w:t>to be maximally effective.</w:t>
      </w:r>
    </w:p>
    <w:p w:rsidR="003C5D00" w:rsidRPr="00A31634" w:rsidRDefault="00840F6C" w:rsidP="00D64B9D">
      <w:pPr>
        <w:spacing w:before="100" w:beforeAutospacing="1" w:after="100" w:afterAutospacing="1"/>
        <w:rPr>
          <w:rFonts w:ascii="Times New Roman" w:hAnsi="Times New Roman"/>
          <w:sz w:val="24"/>
          <w:szCs w:val="24"/>
        </w:rPr>
      </w:pPr>
      <w:r w:rsidRPr="003F523D">
        <w:rPr>
          <w:rFonts w:ascii="Times New Roman" w:hAnsi="Times New Roman"/>
          <w:sz w:val="24"/>
          <w:szCs w:val="24"/>
        </w:rPr>
        <w:t xml:space="preserve">The funds also support the nationally recognized Community Legal Interpreter Bank which </w:t>
      </w:r>
      <w:r w:rsidR="00C47060" w:rsidRPr="003F523D">
        <w:rPr>
          <w:rFonts w:ascii="Times New Roman" w:hAnsi="Times New Roman"/>
          <w:sz w:val="24"/>
          <w:szCs w:val="24"/>
        </w:rPr>
        <w:t xml:space="preserve">ensures that </w:t>
      </w:r>
      <w:r w:rsidRPr="003F523D">
        <w:rPr>
          <w:rFonts w:ascii="Times New Roman" w:hAnsi="Times New Roman"/>
          <w:sz w:val="24"/>
          <w:szCs w:val="24"/>
        </w:rPr>
        <w:t xml:space="preserve">non- or limited-English proficient residents </w:t>
      </w:r>
      <w:r w:rsidR="00C47060" w:rsidRPr="003F523D">
        <w:rPr>
          <w:rFonts w:ascii="Times New Roman" w:hAnsi="Times New Roman"/>
          <w:sz w:val="24"/>
          <w:szCs w:val="24"/>
        </w:rPr>
        <w:t>can communicate effectively with their attorneys</w:t>
      </w:r>
      <w:r w:rsidRPr="003F523D">
        <w:rPr>
          <w:rFonts w:ascii="Times New Roman" w:hAnsi="Times New Roman"/>
          <w:sz w:val="24"/>
          <w:szCs w:val="24"/>
        </w:rPr>
        <w:t xml:space="preserve">.  </w:t>
      </w:r>
      <w:r w:rsidR="003F523D" w:rsidRPr="003F523D">
        <w:rPr>
          <w:rFonts w:ascii="Times New Roman" w:hAnsi="Times New Roman"/>
          <w:sz w:val="24"/>
          <w:szCs w:val="24"/>
        </w:rPr>
        <w:t>The Bank now has 130 interpreters available to provide services in 42 different languages (this includes American Sign Language and Certified Deaf Interpreters)</w:t>
      </w:r>
      <w:r w:rsidR="000A5700">
        <w:rPr>
          <w:rFonts w:ascii="Times New Roman" w:hAnsi="Times New Roman"/>
          <w:sz w:val="24"/>
          <w:szCs w:val="24"/>
        </w:rPr>
        <w:t xml:space="preserve"> </w:t>
      </w:r>
      <w:r w:rsidR="003F523D" w:rsidRPr="003F523D">
        <w:rPr>
          <w:rFonts w:ascii="Times New Roman" w:hAnsi="Times New Roman"/>
          <w:sz w:val="24"/>
          <w:szCs w:val="24"/>
        </w:rPr>
        <w:t xml:space="preserve">and in fiscal year 2013 has already provided 1762 telephonic interpretations, </w:t>
      </w:r>
      <w:r w:rsidR="00244AA0">
        <w:rPr>
          <w:rFonts w:ascii="Times New Roman" w:hAnsi="Times New Roman"/>
          <w:sz w:val="24"/>
          <w:szCs w:val="24"/>
        </w:rPr>
        <w:t>more than</w:t>
      </w:r>
      <w:r w:rsidR="003F523D" w:rsidRPr="003F523D">
        <w:rPr>
          <w:rFonts w:ascii="Times New Roman" w:hAnsi="Times New Roman"/>
          <w:sz w:val="24"/>
          <w:szCs w:val="24"/>
        </w:rPr>
        <w:t xml:space="preserve"> 200 live interpretations, and 60 translations.</w:t>
      </w:r>
      <w:r w:rsidR="003F523D">
        <w:rPr>
          <w:rFonts w:ascii="Times New Roman" w:hAnsi="Times New Roman"/>
          <w:sz w:val="24"/>
          <w:szCs w:val="24"/>
        </w:rPr>
        <w:t xml:space="preserve">  </w:t>
      </w:r>
      <w:r w:rsidRPr="000A5700">
        <w:rPr>
          <w:rFonts w:ascii="Times New Roman" w:hAnsi="Times New Roman"/>
          <w:sz w:val="24"/>
          <w:szCs w:val="24"/>
        </w:rPr>
        <w:t>Further, the Loan Repayment Assistance Program, a critical tool for recruiting and maintaining a talented and diverse corps of legal services lawyers</w:t>
      </w:r>
      <w:r w:rsidR="004F2930" w:rsidRPr="00A31634">
        <w:rPr>
          <w:rFonts w:ascii="Times New Roman" w:hAnsi="Times New Roman"/>
          <w:sz w:val="24"/>
          <w:szCs w:val="24"/>
        </w:rPr>
        <w:t xml:space="preserve">, supported </w:t>
      </w:r>
      <w:r w:rsidR="00850C18">
        <w:rPr>
          <w:rFonts w:ascii="Times New Roman" w:hAnsi="Times New Roman"/>
          <w:sz w:val="24"/>
          <w:szCs w:val="24"/>
        </w:rPr>
        <w:t>twenty-five</w:t>
      </w:r>
      <w:r w:rsidR="00C47060" w:rsidRPr="00A31634">
        <w:rPr>
          <w:rFonts w:ascii="Times New Roman" w:hAnsi="Times New Roman"/>
          <w:sz w:val="24"/>
          <w:szCs w:val="24"/>
        </w:rPr>
        <w:t xml:space="preserve"> attorneys </w:t>
      </w:r>
      <w:r w:rsidR="00894EE2" w:rsidRPr="00A31634">
        <w:rPr>
          <w:rFonts w:ascii="Times New Roman" w:hAnsi="Times New Roman"/>
          <w:sz w:val="24"/>
          <w:szCs w:val="24"/>
        </w:rPr>
        <w:t xml:space="preserve">serving </w:t>
      </w:r>
      <w:r w:rsidR="00A31634" w:rsidRPr="00A31634">
        <w:rPr>
          <w:rFonts w:ascii="Times New Roman" w:hAnsi="Times New Roman"/>
          <w:sz w:val="24"/>
          <w:szCs w:val="24"/>
        </w:rPr>
        <w:t>ten</w:t>
      </w:r>
      <w:r w:rsidR="00894EE2" w:rsidRPr="00A31634">
        <w:rPr>
          <w:rFonts w:ascii="Times New Roman" w:hAnsi="Times New Roman"/>
          <w:sz w:val="24"/>
          <w:szCs w:val="24"/>
        </w:rPr>
        <w:t xml:space="preserve"> legal services organizations.  </w:t>
      </w:r>
      <w:r w:rsidR="004F2930" w:rsidRPr="00A31634">
        <w:rPr>
          <w:rFonts w:ascii="Times New Roman" w:hAnsi="Times New Roman"/>
          <w:sz w:val="24"/>
          <w:szCs w:val="24"/>
        </w:rPr>
        <w:t xml:space="preserve">  </w:t>
      </w:r>
    </w:p>
    <w:p w:rsidR="00B730B3" w:rsidRDefault="0047336C" w:rsidP="00D64B9D">
      <w:pPr>
        <w:spacing w:before="100" w:beforeAutospacing="1" w:after="100" w:afterAutospacing="1"/>
        <w:rPr>
          <w:rFonts w:ascii="Times New Roman" w:hAnsi="Times New Roman"/>
          <w:sz w:val="24"/>
          <w:szCs w:val="24"/>
        </w:rPr>
      </w:pPr>
      <w:r>
        <w:rPr>
          <w:rFonts w:ascii="Times New Roman" w:hAnsi="Times New Roman"/>
          <w:sz w:val="24"/>
          <w:szCs w:val="24"/>
        </w:rPr>
        <w:t>These numbers and project descriptions rightly focus our attention on how these funds change the lives of individual District residents, many of whom have true access to justice only because of these dollars. We cannot overstate, however, the significant effect these funds have on the broader administration of justice</w:t>
      </w:r>
      <w:r w:rsidR="000A5700">
        <w:rPr>
          <w:rFonts w:ascii="Times New Roman" w:hAnsi="Times New Roman"/>
          <w:sz w:val="24"/>
          <w:szCs w:val="24"/>
        </w:rPr>
        <w:t>, the</w:t>
      </w:r>
      <w:r>
        <w:rPr>
          <w:rFonts w:ascii="Times New Roman" w:hAnsi="Times New Roman"/>
          <w:sz w:val="24"/>
          <w:szCs w:val="24"/>
        </w:rPr>
        <w:t xml:space="preserve"> well-being of the community, and the public </w:t>
      </w:r>
      <w:proofErr w:type="spellStart"/>
      <w:r>
        <w:rPr>
          <w:rFonts w:ascii="Times New Roman" w:hAnsi="Times New Roman"/>
          <w:sz w:val="24"/>
          <w:szCs w:val="24"/>
        </w:rPr>
        <w:t>fisc</w:t>
      </w:r>
      <w:proofErr w:type="spellEnd"/>
      <w:r>
        <w:rPr>
          <w:rFonts w:ascii="Times New Roman" w:hAnsi="Times New Roman"/>
          <w:sz w:val="24"/>
          <w:szCs w:val="24"/>
        </w:rPr>
        <w:t xml:space="preserve">.  </w:t>
      </w:r>
      <w:r w:rsidR="00D24C35" w:rsidRPr="0047336C">
        <w:rPr>
          <w:rFonts w:ascii="Times New Roman" w:hAnsi="Times New Roman"/>
          <w:sz w:val="24"/>
          <w:szCs w:val="24"/>
        </w:rPr>
        <w:t xml:space="preserve">By keeping families economically stable, legal services attorneys reduce reliance on more costly </w:t>
      </w:r>
      <w:r w:rsidR="00D24C35" w:rsidRPr="0047336C">
        <w:rPr>
          <w:rFonts w:ascii="Times New Roman" w:hAnsi="Times New Roman"/>
          <w:sz w:val="24"/>
          <w:szCs w:val="24"/>
        </w:rPr>
        <w:lastRenderedPageBreak/>
        <w:t xml:space="preserve">public benefits systems.  By keeping clients housed, they ease the burden on our tattered homeless services network.  By moving </w:t>
      </w:r>
      <w:r w:rsidR="00404F69" w:rsidRPr="0047336C">
        <w:rPr>
          <w:rFonts w:ascii="Times New Roman" w:hAnsi="Times New Roman"/>
          <w:sz w:val="24"/>
          <w:szCs w:val="24"/>
        </w:rPr>
        <w:t>clients from local to federally-</w:t>
      </w:r>
      <w:r w:rsidR="00D24C35" w:rsidRPr="0047336C">
        <w:rPr>
          <w:rFonts w:ascii="Times New Roman" w:hAnsi="Times New Roman"/>
          <w:sz w:val="24"/>
          <w:szCs w:val="24"/>
        </w:rPr>
        <w:t xml:space="preserve">funded public benefits programs, they reduce the burden of these programs on the local budget.  </w:t>
      </w:r>
      <w:r w:rsidR="00B730B3" w:rsidRPr="0047336C">
        <w:rPr>
          <w:rFonts w:ascii="Times New Roman" w:hAnsi="Times New Roman"/>
          <w:sz w:val="24"/>
          <w:szCs w:val="24"/>
        </w:rPr>
        <w:t xml:space="preserve">Publicly funded attorneys also provide other invaluable benefits to the community by enforcing the city’s building codes, preserving safe and affordable housing, and uncovering predatory lending schemes.  Their presence in courtrooms </w:t>
      </w:r>
      <w:r>
        <w:rPr>
          <w:rFonts w:ascii="Times New Roman" w:hAnsi="Times New Roman"/>
          <w:sz w:val="24"/>
          <w:szCs w:val="24"/>
        </w:rPr>
        <w:t xml:space="preserve">helps the court to identify barriers for pro se litigants, </w:t>
      </w:r>
      <w:r w:rsidR="00B730B3" w:rsidRPr="0047336C">
        <w:rPr>
          <w:rFonts w:ascii="Times New Roman" w:hAnsi="Times New Roman"/>
          <w:sz w:val="24"/>
          <w:szCs w:val="24"/>
        </w:rPr>
        <w:t>deters institutional litigants from “cutting corners” or unduly pressuring pro se litigants</w:t>
      </w:r>
      <w:r>
        <w:rPr>
          <w:rFonts w:ascii="Times New Roman" w:hAnsi="Times New Roman"/>
          <w:sz w:val="24"/>
          <w:szCs w:val="24"/>
        </w:rPr>
        <w:t>, and helps the court to identify systemic issues to examine</w:t>
      </w:r>
      <w:r w:rsidR="00B730B3" w:rsidRPr="0047336C">
        <w:rPr>
          <w:rFonts w:ascii="Times New Roman" w:hAnsi="Times New Roman"/>
          <w:sz w:val="24"/>
          <w:szCs w:val="24"/>
        </w:rPr>
        <w:t>.</w:t>
      </w:r>
      <w:r w:rsidR="00B730B3">
        <w:rPr>
          <w:rFonts w:ascii="Times New Roman" w:hAnsi="Times New Roman"/>
          <w:sz w:val="24"/>
          <w:szCs w:val="24"/>
        </w:rPr>
        <w:t xml:space="preserve">  </w:t>
      </w:r>
    </w:p>
    <w:p w:rsidR="00455699" w:rsidRDefault="00B730B3" w:rsidP="00B730B3">
      <w:pPr>
        <w:spacing w:before="100" w:beforeAutospacing="1" w:after="100" w:afterAutospacing="1"/>
        <w:rPr>
          <w:rFonts w:ascii="Times New Roman" w:hAnsi="Times New Roman"/>
          <w:sz w:val="24"/>
          <w:szCs w:val="24"/>
        </w:rPr>
      </w:pPr>
      <w:r>
        <w:rPr>
          <w:rFonts w:ascii="Times New Roman" w:hAnsi="Times New Roman"/>
          <w:sz w:val="24"/>
          <w:szCs w:val="24"/>
        </w:rPr>
        <w:t xml:space="preserve">We </w:t>
      </w:r>
      <w:r w:rsidR="0047336C">
        <w:rPr>
          <w:rFonts w:ascii="Times New Roman" w:hAnsi="Times New Roman"/>
          <w:sz w:val="24"/>
          <w:szCs w:val="24"/>
        </w:rPr>
        <w:t xml:space="preserve">greatly appreciate </w:t>
      </w:r>
      <w:r>
        <w:rPr>
          <w:rFonts w:ascii="Times New Roman" w:hAnsi="Times New Roman"/>
          <w:sz w:val="24"/>
          <w:szCs w:val="24"/>
        </w:rPr>
        <w:t>the Mayor’s support of the Access to Justice Program.  His proposed budget for fiscal year 201</w:t>
      </w:r>
      <w:r w:rsidR="0047336C">
        <w:rPr>
          <w:rFonts w:ascii="Times New Roman" w:hAnsi="Times New Roman"/>
          <w:sz w:val="24"/>
          <w:szCs w:val="24"/>
        </w:rPr>
        <w:t>5</w:t>
      </w:r>
      <w:r>
        <w:rPr>
          <w:rFonts w:ascii="Times New Roman" w:hAnsi="Times New Roman"/>
          <w:sz w:val="24"/>
          <w:szCs w:val="24"/>
        </w:rPr>
        <w:t xml:space="preserve"> funds the program at $</w:t>
      </w:r>
      <w:r w:rsidR="0047336C">
        <w:rPr>
          <w:rFonts w:ascii="Times New Roman" w:hAnsi="Times New Roman"/>
          <w:sz w:val="24"/>
          <w:szCs w:val="24"/>
        </w:rPr>
        <w:t>4.2</w:t>
      </w:r>
      <w:r w:rsidR="000A5700">
        <w:rPr>
          <w:rFonts w:ascii="Times New Roman" w:hAnsi="Times New Roman"/>
          <w:sz w:val="24"/>
          <w:szCs w:val="24"/>
        </w:rPr>
        <w:t>78</w:t>
      </w:r>
      <w:r w:rsidR="0047336C">
        <w:rPr>
          <w:rFonts w:ascii="Times New Roman" w:hAnsi="Times New Roman"/>
          <w:sz w:val="24"/>
          <w:szCs w:val="24"/>
        </w:rPr>
        <w:t xml:space="preserve"> </w:t>
      </w:r>
      <w:r>
        <w:rPr>
          <w:rFonts w:ascii="Times New Roman" w:hAnsi="Times New Roman"/>
          <w:sz w:val="24"/>
          <w:szCs w:val="24"/>
        </w:rPr>
        <w:t>million</w:t>
      </w:r>
      <w:r w:rsidR="00AB4E90">
        <w:rPr>
          <w:rFonts w:ascii="Times New Roman" w:hAnsi="Times New Roman"/>
          <w:sz w:val="24"/>
          <w:szCs w:val="24"/>
        </w:rPr>
        <w:t>,</w:t>
      </w:r>
      <w:r w:rsidR="00A471F9">
        <w:rPr>
          <w:rFonts w:ascii="Times New Roman" w:hAnsi="Times New Roman"/>
          <w:sz w:val="24"/>
          <w:szCs w:val="24"/>
        </w:rPr>
        <w:t xml:space="preserve"> </w:t>
      </w:r>
      <w:r w:rsidR="005B0994">
        <w:rPr>
          <w:rFonts w:ascii="Times New Roman" w:hAnsi="Times New Roman"/>
          <w:sz w:val="24"/>
          <w:szCs w:val="24"/>
        </w:rPr>
        <w:t>more than</w:t>
      </w:r>
      <w:r w:rsidR="000A5700">
        <w:rPr>
          <w:rFonts w:ascii="Times New Roman" w:hAnsi="Times New Roman"/>
          <w:sz w:val="24"/>
          <w:szCs w:val="24"/>
        </w:rPr>
        <w:t xml:space="preserve"> a half million dollar</w:t>
      </w:r>
      <w:r>
        <w:rPr>
          <w:rFonts w:ascii="Times New Roman" w:hAnsi="Times New Roman"/>
          <w:sz w:val="24"/>
          <w:szCs w:val="24"/>
        </w:rPr>
        <w:t xml:space="preserve"> increase over the </w:t>
      </w:r>
      <w:r w:rsidR="005B0994">
        <w:rPr>
          <w:rFonts w:ascii="Times New Roman" w:hAnsi="Times New Roman"/>
          <w:sz w:val="24"/>
          <w:szCs w:val="24"/>
        </w:rPr>
        <w:t>current</w:t>
      </w:r>
      <w:r>
        <w:rPr>
          <w:rFonts w:ascii="Times New Roman" w:hAnsi="Times New Roman"/>
          <w:sz w:val="24"/>
          <w:szCs w:val="24"/>
        </w:rPr>
        <w:t xml:space="preserve"> year’s level</w:t>
      </w:r>
      <w:r w:rsidR="000A5700">
        <w:rPr>
          <w:rFonts w:ascii="Times New Roman" w:hAnsi="Times New Roman"/>
          <w:sz w:val="24"/>
          <w:szCs w:val="24"/>
        </w:rPr>
        <w:t xml:space="preserve"> of $3.75 million</w:t>
      </w:r>
      <w:r>
        <w:rPr>
          <w:rFonts w:ascii="Times New Roman" w:hAnsi="Times New Roman"/>
          <w:sz w:val="24"/>
          <w:szCs w:val="24"/>
        </w:rPr>
        <w:t xml:space="preserve">.  </w:t>
      </w:r>
      <w:r w:rsidR="0047336C">
        <w:rPr>
          <w:rFonts w:ascii="Times New Roman" w:hAnsi="Times New Roman"/>
          <w:sz w:val="24"/>
          <w:szCs w:val="24"/>
        </w:rPr>
        <w:t xml:space="preserve">We are also deeply grateful </w:t>
      </w:r>
      <w:r w:rsidR="00A437FD">
        <w:rPr>
          <w:rFonts w:ascii="Times New Roman" w:hAnsi="Times New Roman"/>
          <w:sz w:val="24"/>
          <w:szCs w:val="24"/>
        </w:rPr>
        <w:t xml:space="preserve">that </w:t>
      </w:r>
      <w:r w:rsidR="0047336C">
        <w:rPr>
          <w:rFonts w:ascii="Times New Roman" w:hAnsi="Times New Roman"/>
          <w:sz w:val="24"/>
          <w:szCs w:val="24"/>
        </w:rPr>
        <w:t xml:space="preserve">the private bar </w:t>
      </w:r>
      <w:r w:rsidR="00A437FD">
        <w:rPr>
          <w:rFonts w:ascii="Times New Roman" w:hAnsi="Times New Roman"/>
          <w:sz w:val="24"/>
          <w:szCs w:val="24"/>
        </w:rPr>
        <w:t xml:space="preserve">has increasingly become </w:t>
      </w:r>
      <w:r w:rsidR="0047336C">
        <w:rPr>
          <w:rFonts w:ascii="Times New Roman" w:hAnsi="Times New Roman"/>
          <w:sz w:val="24"/>
          <w:szCs w:val="24"/>
        </w:rPr>
        <w:t xml:space="preserve">an equal partner in funding access to justice work and that </w:t>
      </w:r>
      <w:r w:rsidR="00455699">
        <w:rPr>
          <w:rFonts w:ascii="Times New Roman" w:hAnsi="Times New Roman"/>
          <w:sz w:val="24"/>
          <w:szCs w:val="24"/>
        </w:rPr>
        <w:t>its contributions to direct legal services organizations have also increased.  Only a strong commitm</w:t>
      </w:r>
      <w:r w:rsidR="00A437FD">
        <w:rPr>
          <w:rFonts w:ascii="Times New Roman" w:hAnsi="Times New Roman"/>
          <w:sz w:val="24"/>
          <w:szCs w:val="24"/>
        </w:rPr>
        <w:t>ent across all segments of the B</w:t>
      </w:r>
      <w:r w:rsidR="00455699">
        <w:rPr>
          <w:rFonts w:ascii="Times New Roman" w:hAnsi="Times New Roman"/>
          <w:sz w:val="24"/>
          <w:szCs w:val="24"/>
        </w:rPr>
        <w:t xml:space="preserve">ar will help us to close the justice gap. The increase in funding from both the public and private spheres, commensurate with their joint commitment </w:t>
      </w:r>
      <w:r w:rsidR="005B0994">
        <w:rPr>
          <w:rFonts w:ascii="Times New Roman" w:hAnsi="Times New Roman"/>
          <w:sz w:val="24"/>
          <w:szCs w:val="24"/>
        </w:rPr>
        <w:t>to</w:t>
      </w:r>
      <w:r w:rsidR="00455699">
        <w:rPr>
          <w:rFonts w:ascii="Times New Roman" w:hAnsi="Times New Roman"/>
          <w:sz w:val="24"/>
          <w:szCs w:val="24"/>
        </w:rPr>
        <w:t xml:space="preserve"> equal access for all, is crucial.  </w:t>
      </w:r>
    </w:p>
    <w:p w:rsidR="00404F69" w:rsidRDefault="00B652AB" w:rsidP="00B730B3">
      <w:pPr>
        <w:spacing w:before="100" w:beforeAutospacing="1" w:after="100" w:afterAutospacing="1"/>
        <w:rPr>
          <w:rFonts w:ascii="Times New Roman" w:hAnsi="Times New Roman"/>
          <w:sz w:val="24"/>
          <w:szCs w:val="24"/>
        </w:rPr>
      </w:pPr>
      <w:r>
        <w:rPr>
          <w:rFonts w:ascii="Times New Roman" w:hAnsi="Times New Roman"/>
          <w:sz w:val="24"/>
          <w:szCs w:val="24"/>
        </w:rPr>
        <w:t xml:space="preserve">As </w:t>
      </w:r>
      <w:r w:rsidR="00455699">
        <w:rPr>
          <w:rFonts w:ascii="Times New Roman" w:hAnsi="Times New Roman"/>
          <w:sz w:val="24"/>
          <w:szCs w:val="24"/>
        </w:rPr>
        <w:t>you know</w:t>
      </w:r>
      <w:r>
        <w:rPr>
          <w:rFonts w:ascii="Times New Roman" w:hAnsi="Times New Roman"/>
          <w:sz w:val="24"/>
          <w:szCs w:val="24"/>
        </w:rPr>
        <w:t>, the Commission work</w:t>
      </w:r>
      <w:r w:rsidR="00455699">
        <w:rPr>
          <w:rFonts w:ascii="Times New Roman" w:hAnsi="Times New Roman"/>
          <w:sz w:val="24"/>
          <w:szCs w:val="24"/>
        </w:rPr>
        <w:t>s</w:t>
      </w:r>
      <w:r>
        <w:rPr>
          <w:rFonts w:ascii="Times New Roman" w:hAnsi="Times New Roman"/>
          <w:sz w:val="24"/>
          <w:szCs w:val="24"/>
        </w:rPr>
        <w:t xml:space="preserve"> </w:t>
      </w:r>
      <w:r w:rsidR="005B0994">
        <w:rPr>
          <w:rFonts w:ascii="Times New Roman" w:hAnsi="Times New Roman"/>
          <w:sz w:val="24"/>
          <w:szCs w:val="24"/>
        </w:rPr>
        <w:t>hard</w:t>
      </w:r>
      <w:r>
        <w:rPr>
          <w:rFonts w:ascii="Times New Roman" w:hAnsi="Times New Roman"/>
          <w:sz w:val="24"/>
          <w:szCs w:val="24"/>
        </w:rPr>
        <w:t xml:space="preserve"> to </w:t>
      </w:r>
      <w:r w:rsidR="00455699">
        <w:rPr>
          <w:rFonts w:ascii="Times New Roman" w:hAnsi="Times New Roman"/>
          <w:sz w:val="24"/>
          <w:szCs w:val="24"/>
        </w:rPr>
        <w:t>increase funding from private sources</w:t>
      </w:r>
      <w:r>
        <w:rPr>
          <w:rFonts w:ascii="Times New Roman" w:hAnsi="Times New Roman"/>
          <w:sz w:val="24"/>
          <w:szCs w:val="24"/>
        </w:rPr>
        <w:t xml:space="preserve">.  </w:t>
      </w:r>
      <w:r w:rsidR="00455699">
        <w:rPr>
          <w:rFonts w:ascii="Times New Roman" w:hAnsi="Times New Roman"/>
          <w:sz w:val="24"/>
          <w:szCs w:val="24"/>
        </w:rPr>
        <w:t>Every year, t</w:t>
      </w:r>
      <w:r w:rsidR="0062644A">
        <w:rPr>
          <w:rFonts w:ascii="Times New Roman" w:hAnsi="Times New Roman"/>
          <w:sz w:val="24"/>
          <w:szCs w:val="24"/>
        </w:rPr>
        <w:t>he</w:t>
      </w:r>
      <w:r>
        <w:rPr>
          <w:rFonts w:ascii="Times New Roman" w:hAnsi="Times New Roman"/>
          <w:sz w:val="24"/>
          <w:szCs w:val="24"/>
        </w:rPr>
        <w:t xml:space="preserve"> Raising the Bar Campaign </w:t>
      </w:r>
      <w:r w:rsidR="00455699">
        <w:rPr>
          <w:rFonts w:ascii="Times New Roman" w:hAnsi="Times New Roman"/>
          <w:sz w:val="24"/>
          <w:szCs w:val="24"/>
        </w:rPr>
        <w:t>i</w:t>
      </w:r>
      <w:r>
        <w:rPr>
          <w:rFonts w:ascii="Times New Roman" w:hAnsi="Times New Roman"/>
          <w:sz w:val="24"/>
          <w:szCs w:val="24"/>
        </w:rPr>
        <w:t>nfuse</w:t>
      </w:r>
      <w:r w:rsidR="00455699">
        <w:rPr>
          <w:rFonts w:ascii="Times New Roman" w:hAnsi="Times New Roman"/>
          <w:sz w:val="24"/>
          <w:szCs w:val="24"/>
        </w:rPr>
        <w:t>s</w:t>
      </w:r>
      <w:r>
        <w:rPr>
          <w:rFonts w:ascii="Times New Roman" w:hAnsi="Times New Roman"/>
          <w:sz w:val="24"/>
          <w:szCs w:val="24"/>
        </w:rPr>
        <w:t xml:space="preserve"> substantial additional monies into the legal services community.  As the Committee may recall, the Campaign establishes revenue-based benchmarks for law firm donations to legal services organizations.  The District is fortunate to have one of the most generous legal communities in the nation both in terms of financial and pro bono support.  Many firms have been giving generously to the legal services community for </w:t>
      </w:r>
      <w:r w:rsidR="00AB4E90">
        <w:rPr>
          <w:rFonts w:ascii="Times New Roman" w:hAnsi="Times New Roman"/>
          <w:sz w:val="24"/>
          <w:szCs w:val="24"/>
        </w:rPr>
        <w:t>a long time</w:t>
      </w:r>
      <w:r>
        <w:rPr>
          <w:rFonts w:ascii="Times New Roman" w:hAnsi="Times New Roman"/>
          <w:sz w:val="24"/>
          <w:szCs w:val="24"/>
        </w:rPr>
        <w:t xml:space="preserve">.  However, that local </w:t>
      </w:r>
      <w:r w:rsidR="00404F69">
        <w:rPr>
          <w:rFonts w:ascii="Times New Roman" w:hAnsi="Times New Roman"/>
          <w:sz w:val="24"/>
          <w:szCs w:val="24"/>
        </w:rPr>
        <w:t xml:space="preserve">commitment </w:t>
      </w:r>
      <w:r>
        <w:rPr>
          <w:rFonts w:ascii="Times New Roman" w:hAnsi="Times New Roman"/>
          <w:sz w:val="24"/>
          <w:szCs w:val="24"/>
        </w:rPr>
        <w:t xml:space="preserve">is not universal.  The Campaign works hard to persuade </w:t>
      </w:r>
      <w:r w:rsidR="00B63435">
        <w:rPr>
          <w:rFonts w:ascii="Times New Roman" w:hAnsi="Times New Roman"/>
          <w:sz w:val="24"/>
          <w:szCs w:val="24"/>
        </w:rPr>
        <w:t xml:space="preserve">more </w:t>
      </w:r>
      <w:r>
        <w:rPr>
          <w:rFonts w:ascii="Times New Roman" w:hAnsi="Times New Roman"/>
          <w:sz w:val="24"/>
          <w:szCs w:val="24"/>
        </w:rPr>
        <w:t xml:space="preserve">firms to support local </w:t>
      </w:r>
      <w:r w:rsidR="00B63435">
        <w:rPr>
          <w:rFonts w:ascii="Times New Roman" w:hAnsi="Times New Roman"/>
          <w:sz w:val="24"/>
          <w:szCs w:val="24"/>
        </w:rPr>
        <w:t>legal services and to convince those already giving to do more.</w:t>
      </w:r>
      <w:r>
        <w:rPr>
          <w:rFonts w:ascii="Times New Roman" w:hAnsi="Times New Roman"/>
          <w:sz w:val="24"/>
          <w:szCs w:val="24"/>
        </w:rPr>
        <w:t xml:space="preserve">  It publicly recognizes and celebrates firms that give .11% (platinum level), .09% (gold level), or .075% (silver level) of their D.C. office revenue per year to support the provision of legal services.</w:t>
      </w:r>
      <w:r w:rsidR="00410BF2">
        <w:rPr>
          <w:rFonts w:ascii="Times New Roman" w:hAnsi="Times New Roman"/>
          <w:sz w:val="24"/>
          <w:szCs w:val="24"/>
        </w:rPr>
        <w:t xml:space="preserve"> </w:t>
      </w:r>
    </w:p>
    <w:p w:rsidR="00B652AB" w:rsidRDefault="00410BF2" w:rsidP="00B730B3">
      <w:pPr>
        <w:spacing w:before="100" w:beforeAutospacing="1" w:after="100" w:afterAutospacing="1"/>
        <w:rPr>
          <w:rFonts w:ascii="Times New Roman" w:hAnsi="Times New Roman"/>
          <w:sz w:val="24"/>
          <w:szCs w:val="24"/>
        </w:rPr>
      </w:pPr>
      <w:r w:rsidRPr="00BC710E">
        <w:rPr>
          <w:rFonts w:ascii="Times New Roman" w:hAnsi="Times New Roman"/>
          <w:sz w:val="24"/>
          <w:szCs w:val="24"/>
        </w:rPr>
        <w:t xml:space="preserve">The </w:t>
      </w:r>
      <w:r w:rsidR="00455699" w:rsidRPr="00BC710E">
        <w:rPr>
          <w:rFonts w:ascii="Times New Roman" w:hAnsi="Times New Roman"/>
          <w:sz w:val="24"/>
          <w:szCs w:val="24"/>
        </w:rPr>
        <w:t xml:space="preserve">thirty-six </w:t>
      </w:r>
      <w:r w:rsidRPr="00BC710E">
        <w:rPr>
          <w:rFonts w:ascii="Times New Roman" w:hAnsi="Times New Roman"/>
          <w:sz w:val="24"/>
          <w:szCs w:val="24"/>
        </w:rPr>
        <w:t>firms that met benchmark levels in 201</w:t>
      </w:r>
      <w:r w:rsidR="00455699" w:rsidRPr="00BC710E">
        <w:rPr>
          <w:rFonts w:ascii="Times New Roman" w:hAnsi="Times New Roman"/>
          <w:sz w:val="24"/>
          <w:szCs w:val="24"/>
        </w:rPr>
        <w:t>2</w:t>
      </w:r>
      <w:r w:rsidRPr="00BC710E">
        <w:rPr>
          <w:rFonts w:ascii="Times New Roman" w:hAnsi="Times New Roman"/>
          <w:sz w:val="24"/>
          <w:szCs w:val="24"/>
        </w:rPr>
        <w:t xml:space="preserve"> together donated </w:t>
      </w:r>
      <w:r w:rsidR="00C552BA" w:rsidRPr="00BC710E">
        <w:rPr>
          <w:rFonts w:ascii="Times New Roman" w:hAnsi="Times New Roman"/>
          <w:sz w:val="24"/>
          <w:szCs w:val="24"/>
        </w:rPr>
        <w:t>nearly $3.6 million to organizations that serve indigent District residents with urgent legal issues.  This represented a</w:t>
      </w:r>
      <w:r w:rsidR="005B0994" w:rsidRPr="00BC710E">
        <w:rPr>
          <w:rFonts w:ascii="Times New Roman" w:hAnsi="Times New Roman"/>
          <w:sz w:val="24"/>
          <w:szCs w:val="24"/>
        </w:rPr>
        <w:t xml:space="preserve"> more than</w:t>
      </w:r>
      <w:r w:rsidR="00C552BA" w:rsidRPr="00BC710E">
        <w:rPr>
          <w:rFonts w:ascii="Times New Roman" w:hAnsi="Times New Roman"/>
          <w:sz w:val="24"/>
          <w:szCs w:val="24"/>
        </w:rPr>
        <w:t xml:space="preserve"> $830,000 cumulative increase for all participating firms </w:t>
      </w:r>
      <w:r w:rsidRPr="00BC710E">
        <w:rPr>
          <w:rFonts w:ascii="Times New Roman" w:hAnsi="Times New Roman"/>
          <w:sz w:val="24"/>
          <w:szCs w:val="24"/>
        </w:rPr>
        <w:t>over the previous year’s giving levels.  This year</w:t>
      </w:r>
      <w:r w:rsidR="00850C18" w:rsidRPr="00BC710E">
        <w:rPr>
          <w:rFonts w:ascii="Times New Roman" w:hAnsi="Times New Roman"/>
          <w:sz w:val="24"/>
          <w:szCs w:val="24"/>
        </w:rPr>
        <w:t>,</w:t>
      </w:r>
      <w:r w:rsidRPr="00BC710E">
        <w:rPr>
          <w:rFonts w:ascii="Times New Roman" w:hAnsi="Times New Roman"/>
          <w:sz w:val="24"/>
          <w:szCs w:val="24"/>
        </w:rPr>
        <w:t xml:space="preserve"> the number of participating firms jumped to </w:t>
      </w:r>
      <w:r w:rsidR="00C552BA" w:rsidRPr="00BC710E">
        <w:rPr>
          <w:rFonts w:ascii="Times New Roman" w:hAnsi="Times New Roman"/>
          <w:sz w:val="24"/>
          <w:szCs w:val="24"/>
        </w:rPr>
        <w:t>forty-three</w:t>
      </w:r>
      <w:r w:rsidR="005B0994" w:rsidRPr="00BC710E">
        <w:rPr>
          <w:rFonts w:ascii="Times New Roman" w:hAnsi="Times New Roman"/>
          <w:sz w:val="24"/>
          <w:szCs w:val="24"/>
        </w:rPr>
        <w:t>,</w:t>
      </w:r>
      <w:r w:rsidR="00A437FD" w:rsidRPr="00BC710E">
        <w:rPr>
          <w:rFonts w:ascii="Times New Roman" w:hAnsi="Times New Roman"/>
          <w:sz w:val="24"/>
          <w:szCs w:val="24"/>
        </w:rPr>
        <w:t xml:space="preserve"> which together gave </w:t>
      </w:r>
      <w:r w:rsidR="00A31634" w:rsidRPr="00BC710E">
        <w:rPr>
          <w:rFonts w:ascii="Times New Roman" w:hAnsi="Times New Roman"/>
          <w:sz w:val="24"/>
          <w:szCs w:val="24"/>
        </w:rPr>
        <w:t>over $4</w:t>
      </w:r>
      <w:r w:rsidR="00A31634">
        <w:rPr>
          <w:rFonts w:ascii="Times New Roman" w:hAnsi="Times New Roman"/>
          <w:sz w:val="24"/>
          <w:szCs w:val="24"/>
        </w:rPr>
        <w:t xml:space="preserve"> million to local legal services organizations.  This represents over a one million dollar increase in giving by these firms since their entry into the Campaign.</w:t>
      </w:r>
      <w:r>
        <w:rPr>
          <w:rFonts w:ascii="Times New Roman" w:hAnsi="Times New Roman"/>
          <w:sz w:val="24"/>
          <w:szCs w:val="24"/>
        </w:rPr>
        <w:t xml:space="preserve"> This </w:t>
      </w:r>
      <w:r w:rsidR="00C552BA">
        <w:rPr>
          <w:rFonts w:ascii="Times New Roman" w:hAnsi="Times New Roman"/>
          <w:sz w:val="24"/>
          <w:szCs w:val="24"/>
        </w:rPr>
        <w:t>steady</w:t>
      </w:r>
      <w:r>
        <w:rPr>
          <w:rFonts w:ascii="Times New Roman" w:hAnsi="Times New Roman"/>
          <w:sz w:val="24"/>
          <w:szCs w:val="24"/>
        </w:rPr>
        <w:t xml:space="preserve"> increase </w:t>
      </w:r>
      <w:r w:rsidR="00C552BA">
        <w:rPr>
          <w:rFonts w:ascii="Times New Roman" w:hAnsi="Times New Roman"/>
          <w:sz w:val="24"/>
          <w:szCs w:val="24"/>
        </w:rPr>
        <w:t xml:space="preserve">each year </w:t>
      </w:r>
      <w:r>
        <w:rPr>
          <w:rFonts w:ascii="Times New Roman" w:hAnsi="Times New Roman"/>
          <w:sz w:val="24"/>
          <w:szCs w:val="24"/>
        </w:rPr>
        <w:t>in the number of participating firms and the resources they are infusing into the legal services network</w:t>
      </w:r>
      <w:r w:rsidR="00404F69">
        <w:rPr>
          <w:rFonts w:ascii="Times New Roman" w:hAnsi="Times New Roman"/>
          <w:sz w:val="24"/>
          <w:szCs w:val="24"/>
        </w:rPr>
        <w:t xml:space="preserve"> </w:t>
      </w:r>
      <w:r>
        <w:rPr>
          <w:rFonts w:ascii="Times New Roman" w:hAnsi="Times New Roman"/>
          <w:sz w:val="24"/>
          <w:szCs w:val="24"/>
        </w:rPr>
        <w:t xml:space="preserve">is a </w:t>
      </w:r>
      <w:r w:rsidR="00C552BA">
        <w:rPr>
          <w:rFonts w:ascii="Times New Roman" w:hAnsi="Times New Roman"/>
          <w:sz w:val="24"/>
          <w:szCs w:val="24"/>
        </w:rPr>
        <w:t xml:space="preserve">critical </w:t>
      </w:r>
      <w:r>
        <w:rPr>
          <w:rFonts w:ascii="Times New Roman" w:hAnsi="Times New Roman"/>
          <w:sz w:val="24"/>
          <w:szCs w:val="24"/>
        </w:rPr>
        <w:t xml:space="preserve">statement of the private bar’s commitment to closing the justice gap.  The Commission believes that this robust private-public partnership has been greatly incentivized by the District government’s </w:t>
      </w:r>
      <w:r w:rsidR="00B63435">
        <w:rPr>
          <w:rFonts w:ascii="Times New Roman" w:hAnsi="Times New Roman"/>
          <w:sz w:val="24"/>
          <w:szCs w:val="24"/>
        </w:rPr>
        <w:t>longstanding support</w:t>
      </w:r>
      <w:r w:rsidR="00821383">
        <w:rPr>
          <w:rFonts w:ascii="Times New Roman" w:hAnsi="Times New Roman"/>
          <w:sz w:val="24"/>
          <w:szCs w:val="24"/>
        </w:rPr>
        <w:t>.</w:t>
      </w:r>
      <w:r>
        <w:rPr>
          <w:rFonts w:ascii="Times New Roman" w:hAnsi="Times New Roman"/>
          <w:sz w:val="24"/>
          <w:szCs w:val="24"/>
        </w:rPr>
        <w:t xml:space="preserve"> </w:t>
      </w:r>
      <w:r w:rsidR="00C552BA">
        <w:rPr>
          <w:rFonts w:ascii="Times New Roman" w:hAnsi="Times New Roman"/>
          <w:sz w:val="24"/>
          <w:szCs w:val="24"/>
        </w:rPr>
        <w:t xml:space="preserve"> As a matter of principle, the legal community recognize</w:t>
      </w:r>
      <w:r w:rsidR="003F523D">
        <w:rPr>
          <w:rFonts w:ascii="Times New Roman" w:hAnsi="Times New Roman"/>
          <w:sz w:val="24"/>
          <w:szCs w:val="24"/>
        </w:rPr>
        <w:t>s</w:t>
      </w:r>
      <w:r w:rsidR="00C552BA">
        <w:rPr>
          <w:rFonts w:ascii="Times New Roman" w:hAnsi="Times New Roman"/>
          <w:sz w:val="24"/>
          <w:szCs w:val="24"/>
        </w:rPr>
        <w:t xml:space="preserve"> that the burden of ensuring equal access to justice is a shared responsibility and not one that can or should be borne by </w:t>
      </w:r>
      <w:r w:rsidR="003F523D">
        <w:rPr>
          <w:rFonts w:ascii="Times New Roman" w:hAnsi="Times New Roman"/>
          <w:sz w:val="24"/>
          <w:szCs w:val="24"/>
        </w:rPr>
        <w:t>public dollars</w:t>
      </w:r>
      <w:r w:rsidR="00C552BA">
        <w:rPr>
          <w:rFonts w:ascii="Times New Roman" w:hAnsi="Times New Roman"/>
          <w:sz w:val="24"/>
          <w:szCs w:val="24"/>
        </w:rPr>
        <w:t xml:space="preserve"> alone.  </w:t>
      </w:r>
      <w:r>
        <w:rPr>
          <w:rFonts w:ascii="Times New Roman" w:hAnsi="Times New Roman"/>
          <w:sz w:val="24"/>
          <w:szCs w:val="24"/>
        </w:rPr>
        <w:t xml:space="preserve"> </w:t>
      </w:r>
    </w:p>
    <w:p w:rsidR="00C552BA" w:rsidRDefault="00455699" w:rsidP="00B730B3">
      <w:pPr>
        <w:spacing w:before="100" w:beforeAutospacing="1" w:after="100" w:afterAutospacing="1"/>
        <w:rPr>
          <w:rFonts w:ascii="Times New Roman" w:hAnsi="Times New Roman"/>
          <w:sz w:val="24"/>
          <w:szCs w:val="24"/>
        </w:rPr>
      </w:pPr>
      <w:r>
        <w:rPr>
          <w:rFonts w:ascii="Times New Roman" w:hAnsi="Times New Roman"/>
          <w:sz w:val="24"/>
          <w:szCs w:val="24"/>
        </w:rPr>
        <w:t xml:space="preserve">The Commission is committed to maximizing a range of other resources </w:t>
      </w:r>
      <w:r w:rsidR="00C552BA">
        <w:rPr>
          <w:rFonts w:ascii="Times New Roman" w:hAnsi="Times New Roman"/>
          <w:sz w:val="24"/>
          <w:szCs w:val="24"/>
        </w:rPr>
        <w:t xml:space="preserve">– notably pro bono service -- </w:t>
      </w:r>
      <w:r>
        <w:rPr>
          <w:rFonts w:ascii="Times New Roman" w:hAnsi="Times New Roman"/>
          <w:sz w:val="24"/>
          <w:szCs w:val="24"/>
        </w:rPr>
        <w:t>to optimize support for legal services and magnify the impact of every dollar spent.</w:t>
      </w:r>
      <w:r w:rsidR="00C552BA">
        <w:rPr>
          <w:rFonts w:ascii="Times New Roman" w:hAnsi="Times New Roman"/>
          <w:sz w:val="24"/>
          <w:szCs w:val="24"/>
        </w:rPr>
        <w:t xml:space="preserve">  </w:t>
      </w:r>
      <w:r w:rsidR="0062644A">
        <w:rPr>
          <w:rFonts w:ascii="Times New Roman" w:hAnsi="Times New Roman"/>
          <w:sz w:val="24"/>
          <w:szCs w:val="24"/>
        </w:rPr>
        <w:t xml:space="preserve">The Commission </w:t>
      </w:r>
      <w:r w:rsidR="00C552BA">
        <w:rPr>
          <w:rFonts w:ascii="Times New Roman" w:hAnsi="Times New Roman"/>
          <w:sz w:val="24"/>
          <w:szCs w:val="24"/>
        </w:rPr>
        <w:t xml:space="preserve">works in close partnership each year with </w:t>
      </w:r>
      <w:r w:rsidR="0062644A">
        <w:rPr>
          <w:rFonts w:ascii="Times New Roman" w:hAnsi="Times New Roman"/>
          <w:sz w:val="24"/>
          <w:szCs w:val="24"/>
        </w:rPr>
        <w:t xml:space="preserve">the D.C. Bar Pro Bono Program and </w:t>
      </w:r>
      <w:r w:rsidR="0062644A">
        <w:rPr>
          <w:rFonts w:ascii="Times New Roman" w:hAnsi="Times New Roman"/>
          <w:sz w:val="24"/>
          <w:szCs w:val="24"/>
        </w:rPr>
        <w:lastRenderedPageBreak/>
        <w:t xml:space="preserve">the Court to increase </w:t>
      </w:r>
      <w:r w:rsidR="00C552BA">
        <w:rPr>
          <w:rFonts w:ascii="Times New Roman" w:hAnsi="Times New Roman"/>
          <w:sz w:val="24"/>
          <w:szCs w:val="24"/>
        </w:rPr>
        <w:t xml:space="preserve">and recognize </w:t>
      </w:r>
      <w:r w:rsidR="0062644A">
        <w:rPr>
          <w:rFonts w:ascii="Times New Roman" w:hAnsi="Times New Roman"/>
          <w:sz w:val="24"/>
          <w:szCs w:val="24"/>
        </w:rPr>
        <w:t xml:space="preserve">pro bono service by private attorneys.  For the </w:t>
      </w:r>
      <w:r w:rsidR="00C552BA">
        <w:rPr>
          <w:rFonts w:ascii="Times New Roman" w:hAnsi="Times New Roman"/>
          <w:sz w:val="24"/>
          <w:szCs w:val="24"/>
        </w:rPr>
        <w:t xml:space="preserve">third </w:t>
      </w:r>
      <w:r w:rsidR="0062644A">
        <w:rPr>
          <w:rFonts w:ascii="Times New Roman" w:hAnsi="Times New Roman"/>
          <w:sz w:val="24"/>
          <w:szCs w:val="24"/>
        </w:rPr>
        <w:t>year, our organizations are administ</w:t>
      </w:r>
      <w:r w:rsidR="00810A20">
        <w:rPr>
          <w:rFonts w:ascii="Times New Roman" w:hAnsi="Times New Roman"/>
          <w:sz w:val="24"/>
          <w:szCs w:val="24"/>
        </w:rPr>
        <w:t xml:space="preserve">ering the District of Columbia Courts Pro Bono Honor Roll.  The Honor roll, which recognizes attorneys who provide 50 hours or more of pro bono service – or 100 hours of service or more for a higher recognition category – honors the thousands of attorneys who donate their time and expertise to help those who cannot afford counsel.  It also challenges firms and individual attorneys to increase their pro bono commitments at a time when </w:t>
      </w:r>
      <w:r w:rsidR="00C552BA">
        <w:rPr>
          <w:rFonts w:ascii="Times New Roman" w:hAnsi="Times New Roman"/>
          <w:sz w:val="24"/>
          <w:szCs w:val="24"/>
        </w:rPr>
        <w:t>business pressures</w:t>
      </w:r>
      <w:r w:rsidR="00810A20">
        <w:rPr>
          <w:rFonts w:ascii="Times New Roman" w:hAnsi="Times New Roman"/>
          <w:sz w:val="24"/>
          <w:szCs w:val="24"/>
        </w:rPr>
        <w:t xml:space="preserve"> are testing the historic pro bono generosity of the District’s legal community.  </w:t>
      </w:r>
      <w:r w:rsidR="00810A20" w:rsidRPr="004D5FB3">
        <w:rPr>
          <w:rFonts w:ascii="Times New Roman" w:hAnsi="Times New Roman"/>
          <w:sz w:val="24"/>
          <w:szCs w:val="24"/>
        </w:rPr>
        <w:t>This year</w:t>
      </w:r>
      <w:r w:rsidR="00894EE2" w:rsidRPr="004D5FB3">
        <w:rPr>
          <w:rFonts w:ascii="Times New Roman" w:hAnsi="Times New Roman"/>
          <w:sz w:val="24"/>
          <w:szCs w:val="24"/>
        </w:rPr>
        <w:t xml:space="preserve"> over 4</w:t>
      </w:r>
      <w:r w:rsidR="00C552BA">
        <w:rPr>
          <w:rFonts w:ascii="Times New Roman" w:hAnsi="Times New Roman"/>
          <w:sz w:val="24"/>
          <w:szCs w:val="24"/>
        </w:rPr>
        <w:t>2</w:t>
      </w:r>
      <w:r w:rsidR="00894EE2" w:rsidRPr="004D5FB3">
        <w:rPr>
          <w:rFonts w:ascii="Times New Roman" w:hAnsi="Times New Roman"/>
          <w:sz w:val="24"/>
          <w:szCs w:val="24"/>
        </w:rPr>
        <w:t>00 attorneys registered for the Honor Roll with over 2</w:t>
      </w:r>
      <w:r w:rsidR="00C552BA">
        <w:rPr>
          <w:rFonts w:ascii="Times New Roman" w:hAnsi="Times New Roman"/>
          <w:sz w:val="24"/>
          <w:szCs w:val="24"/>
        </w:rPr>
        <w:t>5</w:t>
      </w:r>
      <w:r w:rsidR="00894EE2" w:rsidRPr="004D5FB3">
        <w:rPr>
          <w:rFonts w:ascii="Times New Roman" w:hAnsi="Times New Roman"/>
          <w:sz w:val="24"/>
          <w:szCs w:val="24"/>
        </w:rPr>
        <w:t>00 qualifying for the higher recognition category</w:t>
      </w:r>
      <w:r w:rsidR="00810A20" w:rsidRPr="004D5FB3">
        <w:rPr>
          <w:rFonts w:ascii="Times New Roman" w:hAnsi="Times New Roman"/>
          <w:sz w:val="24"/>
          <w:szCs w:val="24"/>
        </w:rPr>
        <w:t>.</w:t>
      </w:r>
      <w:r w:rsidR="00C552BA">
        <w:rPr>
          <w:rFonts w:ascii="Times New Roman" w:hAnsi="Times New Roman"/>
          <w:sz w:val="24"/>
          <w:szCs w:val="24"/>
        </w:rPr>
        <w:t xml:space="preserve">  </w:t>
      </w:r>
      <w:r w:rsidR="00810A20" w:rsidRPr="00760A16">
        <w:rPr>
          <w:rFonts w:ascii="Times New Roman" w:hAnsi="Times New Roman"/>
          <w:sz w:val="24"/>
          <w:szCs w:val="24"/>
        </w:rPr>
        <w:t xml:space="preserve"> </w:t>
      </w:r>
      <w:r w:rsidR="00C552BA" w:rsidRPr="00EA0602">
        <w:rPr>
          <w:rFonts w:ascii="Times New Roman" w:hAnsi="Times New Roman"/>
          <w:sz w:val="24"/>
          <w:szCs w:val="24"/>
        </w:rPr>
        <w:t xml:space="preserve">The Honor Roll includes attorneys from all segments of the bar, including </w:t>
      </w:r>
      <w:r w:rsidR="005B0994">
        <w:rPr>
          <w:rFonts w:ascii="Times New Roman" w:hAnsi="Times New Roman"/>
          <w:sz w:val="24"/>
          <w:szCs w:val="24"/>
        </w:rPr>
        <w:t>more than</w:t>
      </w:r>
      <w:r w:rsidR="001D6FA9">
        <w:rPr>
          <w:rFonts w:ascii="Times New Roman" w:hAnsi="Times New Roman"/>
          <w:sz w:val="24"/>
          <w:szCs w:val="24"/>
        </w:rPr>
        <w:t xml:space="preserve"> </w:t>
      </w:r>
      <w:r w:rsidR="00C552BA" w:rsidRPr="00EA0602">
        <w:rPr>
          <w:rFonts w:ascii="Times New Roman" w:hAnsi="Times New Roman"/>
          <w:sz w:val="24"/>
          <w:szCs w:val="24"/>
        </w:rPr>
        <w:t>one hundre</w:t>
      </w:r>
      <w:r w:rsidR="00C552BA">
        <w:rPr>
          <w:rFonts w:ascii="Times New Roman" w:hAnsi="Times New Roman"/>
          <w:sz w:val="24"/>
          <w:szCs w:val="24"/>
        </w:rPr>
        <w:t xml:space="preserve">d forty law firms and scores of solo practices, local and federal government agencies, and non-profit organizations.  </w:t>
      </w:r>
      <w:r w:rsidR="00810A20">
        <w:rPr>
          <w:rFonts w:ascii="Times New Roman" w:hAnsi="Times New Roman"/>
          <w:sz w:val="24"/>
          <w:szCs w:val="24"/>
        </w:rPr>
        <w:t xml:space="preserve">As the program relies on self-nomination, we </w:t>
      </w:r>
      <w:r w:rsidR="00C552BA">
        <w:rPr>
          <w:rFonts w:ascii="Times New Roman" w:hAnsi="Times New Roman"/>
          <w:sz w:val="24"/>
          <w:szCs w:val="24"/>
        </w:rPr>
        <w:t xml:space="preserve">strongly believe these numbers will continue to grow as the program becomes more widely known.  </w:t>
      </w:r>
    </w:p>
    <w:p w:rsidR="00B652AB" w:rsidRDefault="003F523D" w:rsidP="00B730B3">
      <w:pPr>
        <w:spacing w:before="100" w:beforeAutospacing="1" w:after="100" w:afterAutospacing="1"/>
        <w:rPr>
          <w:rFonts w:ascii="Times New Roman" w:hAnsi="Times New Roman"/>
          <w:sz w:val="24"/>
          <w:szCs w:val="24"/>
        </w:rPr>
      </w:pPr>
      <w:r>
        <w:rPr>
          <w:rFonts w:ascii="Times New Roman" w:hAnsi="Times New Roman"/>
          <w:sz w:val="24"/>
          <w:szCs w:val="24"/>
        </w:rPr>
        <w:t>Pro</w:t>
      </w:r>
      <w:r w:rsidR="00E9572A">
        <w:rPr>
          <w:rFonts w:ascii="Times New Roman" w:hAnsi="Times New Roman"/>
          <w:sz w:val="24"/>
          <w:szCs w:val="24"/>
        </w:rPr>
        <w:t xml:space="preserve"> bono attorneys have </w:t>
      </w:r>
      <w:r>
        <w:rPr>
          <w:rFonts w:ascii="Times New Roman" w:hAnsi="Times New Roman"/>
          <w:sz w:val="24"/>
          <w:szCs w:val="24"/>
        </w:rPr>
        <w:t xml:space="preserve">long been </w:t>
      </w:r>
      <w:r w:rsidR="00E9572A">
        <w:rPr>
          <w:rFonts w:ascii="Times New Roman" w:hAnsi="Times New Roman"/>
          <w:sz w:val="24"/>
          <w:szCs w:val="24"/>
        </w:rPr>
        <w:t xml:space="preserve">an integral part of the District’s legal services delivery system.  </w:t>
      </w:r>
      <w:r>
        <w:rPr>
          <w:rFonts w:ascii="Times New Roman" w:hAnsi="Times New Roman"/>
          <w:sz w:val="24"/>
          <w:szCs w:val="24"/>
        </w:rPr>
        <w:t xml:space="preserve">Barring a massive infusion of resources, or a fundamental overhaul of the legal services delivery system, </w:t>
      </w:r>
      <w:r w:rsidR="00E9572A">
        <w:rPr>
          <w:rFonts w:ascii="Times New Roman" w:hAnsi="Times New Roman"/>
          <w:sz w:val="24"/>
          <w:szCs w:val="24"/>
        </w:rPr>
        <w:t xml:space="preserve">the demand for legal services </w:t>
      </w:r>
      <w:r>
        <w:rPr>
          <w:rFonts w:ascii="Times New Roman" w:hAnsi="Times New Roman"/>
          <w:sz w:val="24"/>
          <w:szCs w:val="24"/>
        </w:rPr>
        <w:t xml:space="preserve">will continue to </w:t>
      </w:r>
      <w:r w:rsidR="00E9572A">
        <w:rPr>
          <w:rFonts w:ascii="Times New Roman" w:hAnsi="Times New Roman"/>
          <w:sz w:val="24"/>
          <w:szCs w:val="24"/>
        </w:rPr>
        <w:t xml:space="preserve">outstrip what legal services organizations can provide.  </w:t>
      </w:r>
      <w:r>
        <w:rPr>
          <w:rFonts w:ascii="Times New Roman" w:hAnsi="Times New Roman"/>
          <w:sz w:val="24"/>
          <w:szCs w:val="24"/>
        </w:rPr>
        <w:t>Pro bono contributions are indispensable to meeting client needs.  However, t</w:t>
      </w:r>
      <w:r w:rsidR="00E9572A">
        <w:rPr>
          <w:rFonts w:ascii="Times New Roman" w:hAnsi="Times New Roman"/>
          <w:sz w:val="24"/>
          <w:szCs w:val="24"/>
        </w:rPr>
        <w:t xml:space="preserve">hese crucial pro bono contributions are only possible when there is a stable legal services network to identify cases, and provide training and supervision.  </w:t>
      </w:r>
      <w:r w:rsidR="00CB06CC">
        <w:rPr>
          <w:rFonts w:ascii="Times New Roman" w:hAnsi="Times New Roman"/>
          <w:sz w:val="24"/>
          <w:szCs w:val="24"/>
        </w:rPr>
        <w:t xml:space="preserve">Without the Access to Justice funds, and the stable legal services infrastructure they assure, many of these important law firm resources would go untapped, and thousands more clients would be denied the assistance of counsel.  </w:t>
      </w:r>
    </w:p>
    <w:p w:rsidR="000A76A8" w:rsidRDefault="00CB06CC" w:rsidP="00B730B3">
      <w:pPr>
        <w:spacing w:before="100" w:beforeAutospacing="1" w:after="100" w:afterAutospacing="1"/>
        <w:rPr>
          <w:rFonts w:ascii="Times New Roman" w:hAnsi="Times New Roman"/>
          <w:sz w:val="24"/>
          <w:szCs w:val="24"/>
        </w:rPr>
      </w:pPr>
      <w:r>
        <w:rPr>
          <w:rFonts w:ascii="Times New Roman" w:hAnsi="Times New Roman"/>
          <w:sz w:val="24"/>
          <w:szCs w:val="24"/>
        </w:rPr>
        <w:t xml:space="preserve">The Commission also continues to work closely with the Court to identify and address barriers to self-representation.  Even the most efficient and well-resourced legal services network will not be able to meet the ever-expanding need for assistance.  Clients with exacerbating challenges – such as mental illness, physical disability, trauma caused by family violence, and language access issues – will have to remain a priority and providers will continue to turn away clients with </w:t>
      </w:r>
      <w:r w:rsidR="003F523D">
        <w:rPr>
          <w:rFonts w:ascii="Times New Roman" w:hAnsi="Times New Roman"/>
          <w:sz w:val="24"/>
          <w:szCs w:val="24"/>
        </w:rPr>
        <w:t xml:space="preserve">potentially </w:t>
      </w:r>
      <w:r>
        <w:rPr>
          <w:rFonts w:ascii="Times New Roman" w:hAnsi="Times New Roman"/>
          <w:sz w:val="24"/>
          <w:szCs w:val="24"/>
        </w:rPr>
        <w:t xml:space="preserve">meritorious cases.  Given that reality, it is imperative that we develop a range of pro se resources and implement practices that help self-represented litigants navigate our tribunals.  The Commission is deeply grateful for the Court’s </w:t>
      </w:r>
      <w:r w:rsidR="00E43510">
        <w:rPr>
          <w:rFonts w:ascii="Times New Roman" w:hAnsi="Times New Roman"/>
          <w:sz w:val="24"/>
          <w:szCs w:val="24"/>
        </w:rPr>
        <w:t>leadership</w:t>
      </w:r>
      <w:r>
        <w:rPr>
          <w:rFonts w:ascii="Times New Roman" w:hAnsi="Times New Roman"/>
          <w:sz w:val="24"/>
          <w:szCs w:val="24"/>
        </w:rPr>
        <w:t xml:space="preserve"> on this front.  Last year the Commission worked </w:t>
      </w:r>
      <w:r w:rsidR="005B0994">
        <w:rPr>
          <w:rFonts w:ascii="Times New Roman" w:hAnsi="Times New Roman"/>
          <w:sz w:val="24"/>
          <w:szCs w:val="24"/>
        </w:rPr>
        <w:t xml:space="preserve">with </w:t>
      </w:r>
      <w:r w:rsidR="003F523D">
        <w:rPr>
          <w:rFonts w:ascii="Times New Roman" w:hAnsi="Times New Roman"/>
          <w:sz w:val="24"/>
          <w:szCs w:val="24"/>
        </w:rPr>
        <w:t>the</w:t>
      </w:r>
      <w:r w:rsidR="000A76A8">
        <w:rPr>
          <w:rFonts w:ascii="Times New Roman" w:hAnsi="Times New Roman"/>
          <w:sz w:val="24"/>
          <w:szCs w:val="24"/>
        </w:rPr>
        <w:t xml:space="preserve"> D.C. Bar Pro Bono Program </w:t>
      </w:r>
      <w:r w:rsidR="003F523D">
        <w:rPr>
          <w:rFonts w:ascii="Times New Roman" w:hAnsi="Times New Roman"/>
          <w:sz w:val="24"/>
          <w:szCs w:val="24"/>
        </w:rPr>
        <w:t xml:space="preserve">to </w:t>
      </w:r>
      <w:r w:rsidR="000A76A8">
        <w:rPr>
          <w:rFonts w:ascii="Times New Roman" w:hAnsi="Times New Roman"/>
          <w:sz w:val="24"/>
          <w:szCs w:val="24"/>
        </w:rPr>
        <w:t>convene</w:t>
      </w:r>
      <w:r w:rsidR="003F523D">
        <w:rPr>
          <w:rFonts w:ascii="Times New Roman" w:hAnsi="Times New Roman"/>
          <w:sz w:val="24"/>
          <w:szCs w:val="24"/>
        </w:rPr>
        <w:t xml:space="preserve"> </w:t>
      </w:r>
      <w:r w:rsidR="000A76A8">
        <w:rPr>
          <w:rFonts w:ascii="Times New Roman" w:hAnsi="Times New Roman"/>
          <w:sz w:val="24"/>
          <w:szCs w:val="24"/>
        </w:rPr>
        <w:t xml:space="preserve">a Working Group to examine the expansion of limited scope representation, a practice that is being effectively utilized in other jurisdictions to expand the availability of counsel for low-income and modest-means litigants.  </w:t>
      </w:r>
      <w:r w:rsidR="003F523D">
        <w:rPr>
          <w:rFonts w:ascii="Times New Roman" w:hAnsi="Times New Roman"/>
          <w:sz w:val="24"/>
          <w:szCs w:val="24"/>
        </w:rPr>
        <w:t xml:space="preserve">That Working Group submitted a proposal to the </w:t>
      </w:r>
      <w:r w:rsidR="00BC710E">
        <w:rPr>
          <w:rFonts w:ascii="Times New Roman" w:hAnsi="Times New Roman"/>
          <w:sz w:val="24"/>
          <w:szCs w:val="24"/>
        </w:rPr>
        <w:t xml:space="preserve">Superior </w:t>
      </w:r>
      <w:r w:rsidR="003F523D">
        <w:rPr>
          <w:rFonts w:ascii="Times New Roman" w:hAnsi="Times New Roman"/>
          <w:sz w:val="24"/>
          <w:szCs w:val="24"/>
        </w:rPr>
        <w:t xml:space="preserve">Court and </w:t>
      </w:r>
      <w:r w:rsidR="00BC710E">
        <w:rPr>
          <w:rFonts w:ascii="Times New Roman" w:hAnsi="Times New Roman"/>
          <w:sz w:val="24"/>
          <w:szCs w:val="24"/>
        </w:rPr>
        <w:t xml:space="preserve">the </w:t>
      </w:r>
      <w:r w:rsidR="003F523D">
        <w:rPr>
          <w:rFonts w:ascii="Times New Roman" w:hAnsi="Times New Roman"/>
          <w:sz w:val="24"/>
          <w:szCs w:val="24"/>
        </w:rPr>
        <w:t>Bar Ethics Committee which are currently under consideration. The Commission is also working with the Court of Appeals to address dismissal rates in Unemployment Insurance appeals cases.</w:t>
      </w:r>
    </w:p>
    <w:p w:rsidR="002E182B" w:rsidRDefault="002E182B" w:rsidP="00D64B9D">
      <w:pPr>
        <w:spacing w:before="100" w:beforeAutospacing="1" w:after="100" w:afterAutospacing="1"/>
        <w:rPr>
          <w:rFonts w:ascii="Times New Roman" w:hAnsi="Times New Roman"/>
          <w:sz w:val="24"/>
          <w:szCs w:val="24"/>
        </w:rPr>
      </w:pPr>
      <w:r>
        <w:rPr>
          <w:rFonts w:ascii="Times New Roman" w:hAnsi="Times New Roman"/>
          <w:sz w:val="24"/>
          <w:szCs w:val="24"/>
        </w:rPr>
        <w:t xml:space="preserve">Thank you for the opportunity to testify today about this vital program and the </w:t>
      </w:r>
      <w:r w:rsidR="003F523D">
        <w:rPr>
          <w:rFonts w:ascii="Times New Roman" w:hAnsi="Times New Roman"/>
          <w:sz w:val="24"/>
          <w:szCs w:val="24"/>
        </w:rPr>
        <w:t xml:space="preserve">work the Commission is doing to increase resources and augment the impact of </w:t>
      </w:r>
      <w:r>
        <w:rPr>
          <w:rFonts w:ascii="Times New Roman" w:hAnsi="Times New Roman"/>
          <w:sz w:val="24"/>
          <w:szCs w:val="24"/>
        </w:rPr>
        <w:t xml:space="preserve">every dollar expended.  I urge the Council </w:t>
      </w:r>
      <w:r w:rsidR="003F523D">
        <w:rPr>
          <w:rFonts w:ascii="Times New Roman" w:hAnsi="Times New Roman"/>
          <w:sz w:val="24"/>
          <w:szCs w:val="24"/>
        </w:rPr>
        <w:t>to support the funding level proposed by the Mayor</w:t>
      </w:r>
      <w:r w:rsidR="00A471F9">
        <w:rPr>
          <w:rStyle w:val="EndnoteReference"/>
          <w:rFonts w:ascii="Times New Roman" w:hAnsi="Times New Roman"/>
          <w:sz w:val="24"/>
          <w:szCs w:val="24"/>
        </w:rPr>
        <w:endnoteReference w:id="1"/>
      </w:r>
      <w:r>
        <w:rPr>
          <w:rFonts w:ascii="Times New Roman" w:hAnsi="Times New Roman"/>
          <w:sz w:val="24"/>
          <w:szCs w:val="24"/>
        </w:rPr>
        <w:t xml:space="preserve">.  Each year the Bar Foundation is unable to fund critical work that would greatly increase access to justice for those most in need.  </w:t>
      </w:r>
      <w:r w:rsidR="003F523D">
        <w:rPr>
          <w:rFonts w:ascii="Times New Roman" w:hAnsi="Times New Roman"/>
          <w:sz w:val="24"/>
          <w:szCs w:val="24"/>
        </w:rPr>
        <w:t xml:space="preserve">These additional dollars will fund </w:t>
      </w:r>
      <w:r w:rsidR="009448B2">
        <w:rPr>
          <w:rFonts w:ascii="Times New Roman" w:hAnsi="Times New Roman"/>
          <w:sz w:val="24"/>
          <w:szCs w:val="24"/>
        </w:rPr>
        <w:t xml:space="preserve">sound, effective proposals that in past years could not be supported.  </w:t>
      </w:r>
      <w:r>
        <w:rPr>
          <w:rFonts w:ascii="Times New Roman" w:hAnsi="Times New Roman"/>
          <w:sz w:val="24"/>
          <w:szCs w:val="24"/>
        </w:rPr>
        <w:t xml:space="preserve">We greatly value the Council’s leadership in this area and I look forward to answering any questions you may have.  </w:t>
      </w:r>
    </w:p>
    <w:p w:rsidR="00EE5D0D" w:rsidRDefault="00EE5D0D"/>
    <w:sectPr w:rsidR="00EE5D0D" w:rsidSect="00EE5D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1E" w:rsidRDefault="003C0E1E" w:rsidP="00A471F9">
      <w:r>
        <w:separator/>
      </w:r>
    </w:p>
  </w:endnote>
  <w:endnote w:type="continuationSeparator" w:id="0">
    <w:p w:rsidR="003C0E1E" w:rsidRDefault="003C0E1E" w:rsidP="00A471F9">
      <w:r>
        <w:continuationSeparator/>
      </w:r>
    </w:p>
  </w:endnote>
  <w:endnote w:id="1">
    <w:p w:rsidR="00A471F9" w:rsidRPr="00A471F9" w:rsidRDefault="00A471F9" w:rsidP="00A471F9">
      <w:pPr>
        <w:spacing w:before="100" w:beforeAutospacing="1" w:after="100" w:afterAutospacing="1"/>
        <w:rPr>
          <w:rFonts w:ascii="Times New Roman" w:hAnsi="Times New Roman"/>
          <w:sz w:val="20"/>
          <w:szCs w:val="20"/>
        </w:rPr>
      </w:pPr>
      <w:r>
        <w:rPr>
          <w:rStyle w:val="EndnoteReference"/>
        </w:rPr>
        <w:endnoteRef/>
      </w:r>
      <w:r>
        <w:t xml:space="preserve">   </w:t>
      </w:r>
      <w:r w:rsidRPr="00A471F9">
        <w:rPr>
          <w:rFonts w:ascii="Times New Roman" w:hAnsi="Times New Roman"/>
          <w:sz w:val="20"/>
          <w:szCs w:val="20"/>
        </w:rPr>
        <w:t xml:space="preserve">In terms of the breakdown of funding between civil legal services grants and the loan repayment program (LRAP), we </w:t>
      </w:r>
      <w:r w:rsidR="00C552BA">
        <w:rPr>
          <w:rFonts w:ascii="Times New Roman" w:hAnsi="Times New Roman"/>
          <w:sz w:val="20"/>
          <w:szCs w:val="20"/>
        </w:rPr>
        <w:t>support the Mayor’s proposed division of the funds such that LRAP</w:t>
      </w:r>
      <w:r w:rsidRPr="00A471F9">
        <w:rPr>
          <w:rFonts w:ascii="Times New Roman" w:hAnsi="Times New Roman"/>
          <w:sz w:val="20"/>
          <w:szCs w:val="20"/>
        </w:rPr>
        <w:t xml:space="preserve"> </w:t>
      </w:r>
      <w:r w:rsidR="00BC710E">
        <w:rPr>
          <w:rFonts w:ascii="Times New Roman" w:hAnsi="Times New Roman"/>
          <w:sz w:val="20"/>
          <w:szCs w:val="20"/>
        </w:rPr>
        <w:t>is</w:t>
      </w:r>
      <w:r w:rsidRPr="00A471F9">
        <w:rPr>
          <w:rFonts w:ascii="Times New Roman" w:hAnsi="Times New Roman"/>
          <w:sz w:val="20"/>
          <w:szCs w:val="20"/>
        </w:rPr>
        <w:t xml:space="preserve"> funded at no more than $200,000 with the remainder of funds allocated to civil legal services grants.  The Bar Foundation projects that $200,000 will be sufficient to meet LRAP requests in FY 201</w:t>
      </w:r>
      <w:r w:rsidR="001D6FA9">
        <w:rPr>
          <w:rFonts w:ascii="Times New Roman" w:hAnsi="Times New Roman"/>
          <w:sz w:val="20"/>
          <w:szCs w:val="20"/>
        </w:rPr>
        <w:t>5</w:t>
      </w:r>
      <w:r w:rsidRPr="00A471F9">
        <w:rPr>
          <w:rFonts w:ascii="Times New Roman" w:hAnsi="Times New Roman"/>
          <w:sz w:val="20"/>
          <w:szCs w:val="20"/>
        </w:rPr>
        <w:t>.  That is largely because t</w:t>
      </w:r>
      <w:r w:rsidR="00494D9D">
        <w:rPr>
          <w:rFonts w:ascii="Times New Roman" w:hAnsi="Times New Roman"/>
          <w:sz w:val="20"/>
          <w:szCs w:val="20"/>
        </w:rPr>
        <w:t xml:space="preserve">he lawyers otherwise eligible </w:t>
      </w:r>
      <w:r w:rsidRPr="00A471F9">
        <w:rPr>
          <w:rFonts w:ascii="Times New Roman" w:hAnsi="Times New Roman"/>
          <w:sz w:val="20"/>
          <w:szCs w:val="20"/>
        </w:rPr>
        <w:t xml:space="preserve">to apply for this program are moving outside of D.C. to control their housing costs, rendering them ineligible </w:t>
      </w:r>
      <w:r w:rsidR="001D6FA9">
        <w:rPr>
          <w:rFonts w:ascii="Times New Roman" w:hAnsi="Times New Roman"/>
          <w:sz w:val="20"/>
          <w:szCs w:val="20"/>
        </w:rPr>
        <w:t>f</w:t>
      </w:r>
      <w:r w:rsidRPr="00A471F9">
        <w:rPr>
          <w:rFonts w:ascii="Times New Roman" w:hAnsi="Times New Roman"/>
          <w:sz w:val="20"/>
          <w:szCs w:val="20"/>
        </w:rPr>
        <w:t>or continued participation.</w:t>
      </w:r>
    </w:p>
    <w:p w:rsidR="00A471F9" w:rsidRDefault="00A471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32" w:rsidRDefault="00CB353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Public Hearing on Mayor Gray’s Proposed Budget for Fiscal Year 2015</w:t>
    </w:r>
  </w:p>
  <w:p w:rsidR="00CB3532" w:rsidRDefault="00CB353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Testimony of Peter Edelman, Chair, D.C. Access to Justice Commission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123A1" w:rsidRPr="008123A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B3532" w:rsidRDefault="00CB35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1E" w:rsidRDefault="003C0E1E" w:rsidP="00A471F9">
      <w:r>
        <w:separator/>
      </w:r>
    </w:p>
  </w:footnote>
  <w:footnote w:type="continuationSeparator" w:id="0">
    <w:p w:rsidR="003C0E1E" w:rsidRDefault="003C0E1E" w:rsidP="00A4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9D"/>
    <w:rsid w:val="00032956"/>
    <w:rsid w:val="00060FE6"/>
    <w:rsid w:val="000A5700"/>
    <w:rsid w:val="000A76A8"/>
    <w:rsid w:val="000C39FB"/>
    <w:rsid w:val="000F2F19"/>
    <w:rsid w:val="001146B3"/>
    <w:rsid w:val="00143EE4"/>
    <w:rsid w:val="00165D5C"/>
    <w:rsid w:val="0017528E"/>
    <w:rsid w:val="001872FD"/>
    <w:rsid w:val="001D6FA9"/>
    <w:rsid w:val="00200763"/>
    <w:rsid w:val="00202558"/>
    <w:rsid w:val="00204E2D"/>
    <w:rsid w:val="00205ABF"/>
    <w:rsid w:val="00244AA0"/>
    <w:rsid w:val="00257F7C"/>
    <w:rsid w:val="00287EC4"/>
    <w:rsid w:val="002E182B"/>
    <w:rsid w:val="00305734"/>
    <w:rsid w:val="003571BD"/>
    <w:rsid w:val="003C0E1E"/>
    <w:rsid w:val="003C5D00"/>
    <w:rsid w:val="003F523D"/>
    <w:rsid w:val="00404F69"/>
    <w:rsid w:val="00410816"/>
    <w:rsid w:val="00410BF2"/>
    <w:rsid w:val="00413FA6"/>
    <w:rsid w:val="00455699"/>
    <w:rsid w:val="0047336C"/>
    <w:rsid w:val="00494D9D"/>
    <w:rsid w:val="004979FC"/>
    <w:rsid w:val="004D5FB3"/>
    <w:rsid w:val="004E41FA"/>
    <w:rsid w:val="004F2930"/>
    <w:rsid w:val="00576753"/>
    <w:rsid w:val="00587B64"/>
    <w:rsid w:val="005910B1"/>
    <w:rsid w:val="005A21A1"/>
    <w:rsid w:val="005B0994"/>
    <w:rsid w:val="0062644A"/>
    <w:rsid w:val="006A0768"/>
    <w:rsid w:val="00746BD8"/>
    <w:rsid w:val="007546C5"/>
    <w:rsid w:val="00754DBD"/>
    <w:rsid w:val="00760A16"/>
    <w:rsid w:val="00764F51"/>
    <w:rsid w:val="007C1624"/>
    <w:rsid w:val="00810A20"/>
    <w:rsid w:val="008123A1"/>
    <w:rsid w:val="00821383"/>
    <w:rsid w:val="00840F6C"/>
    <w:rsid w:val="00850C18"/>
    <w:rsid w:val="00894EE2"/>
    <w:rsid w:val="009448B2"/>
    <w:rsid w:val="00985273"/>
    <w:rsid w:val="00985994"/>
    <w:rsid w:val="00997672"/>
    <w:rsid w:val="009D0B10"/>
    <w:rsid w:val="009D6761"/>
    <w:rsid w:val="00A31634"/>
    <w:rsid w:val="00A437FD"/>
    <w:rsid w:val="00A471F9"/>
    <w:rsid w:val="00A477AF"/>
    <w:rsid w:val="00A65048"/>
    <w:rsid w:val="00AB4E90"/>
    <w:rsid w:val="00AB7D5D"/>
    <w:rsid w:val="00B06D81"/>
    <w:rsid w:val="00B252D9"/>
    <w:rsid w:val="00B554FD"/>
    <w:rsid w:val="00B63435"/>
    <w:rsid w:val="00B652AB"/>
    <w:rsid w:val="00B730B3"/>
    <w:rsid w:val="00BC710E"/>
    <w:rsid w:val="00C14124"/>
    <w:rsid w:val="00C47060"/>
    <w:rsid w:val="00C552BA"/>
    <w:rsid w:val="00CB06CC"/>
    <w:rsid w:val="00CB3532"/>
    <w:rsid w:val="00CB35A1"/>
    <w:rsid w:val="00CD0DCF"/>
    <w:rsid w:val="00CF11FC"/>
    <w:rsid w:val="00D1454E"/>
    <w:rsid w:val="00D15DE6"/>
    <w:rsid w:val="00D24C35"/>
    <w:rsid w:val="00D62A43"/>
    <w:rsid w:val="00D64B9D"/>
    <w:rsid w:val="00DC0C8F"/>
    <w:rsid w:val="00E173C1"/>
    <w:rsid w:val="00E3182E"/>
    <w:rsid w:val="00E43510"/>
    <w:rsid w:val="00E43950"/>
    <w:rsid w:val="00E46C05"/>
    <w:rsid w:val="00E8270A"/>
    <w:rsid w:val="00E917BD"/>
    <w:rsid w:val="00E9572A"/>
    <w:rsid w:val="00EA7181"/>
    <w:rsid w:val="00ED3223"/>
    <w:rsid w:val="00EE5D0D"/>
    <w:rsid w:val="00FC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04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A471F9"/>
    <w:rPr>
      <w:sz w:val="20"/>
      <w:szCs w:val="20"/>
    </w:rPr>
  </w:style>
  <w:style w:type="character" w:customStyle="1" w:styleId="EndnoteTextChar">
    <w:name w:val="Endnote Text Char"/>
    <w:basedOn w:val="DefaultParagraphFont"/>
    <w:link w:val="EndnoteText"/>
    <w:uiPriority w:val="99"/>
    <w:semiHidden/>
    <w:rsid w:val="00A471F9"/>
    <w:rPr>
      <w:rFonts w:ascii="Calibri" w:hAnsi="Calibri" w:cs="Times New Roman"/>
      <w:sz w:val="20"/>
      <w:szCs w:val="20"/>
    </w:rPr>
  </w:style>
  <w:style w:type="character" w:styleId="EndnoteReference">
    <w:name w:val="endnote reference"/>
    <w:basedOn w:val="DefaultParagraphFont"/>
    <w:uiPriority w:val="99"/>
    <w:semiHidden/>
    <w:unhideWhenUsed/>
    <w:rsid w:val="00A471F9"/>
    <w:rPr>
      <w:vertAlign w:val="superscript"/>
    </w:rPr>
  </w:style>
  <w:style w:type="character" w:customStyle="1" w:styleId="apple-style-span">
    <w:name w:val="apple-style-span"/>
    <w:basedOn w:val="DefaultParagraphFont"/>
    <w:rsid w:val="00060FE6"/>
  </w:style>
  <w:style w:type="paragraph" w:styleId="Header">
    <w:name w:val="header"/>
    <w:basedOn w:val="Normal"/>
    <w:link w:val="HeaderChar"/>
    <w:uiPriority w:val="99"/>
    <w:unhideWhenUsed/>
    <w:rsid w:val="00CB3532"/>
    <w:pPr>
      <w:tabs>
        <w:tab w:val="center" w:pos="4680"/>
        <w:tab w:val="right" w:pos="9360"/>
      </w:tabs>
    </w:pPr>
  </w:style>
  <w:style w:type="character" w:customStyle="1" w:styleId="HeaderChar">
    <w:name w:val="Header Char"/>
    <w:basedOn w:val="DefaultParagraphFont"/>
    <w:link w:val="Header"/>
    <w:uiPriority w:val="99"/>
    <w:rsid w:val="00CB3532"/>
    <w:rPr>
      <w:rFonts w:ascii="Calibri" w:hAnsi="Calibri" w:cs="Times New Roman"/>
    </w:rPr>
  </w:style>
  <w:style w:type="paragraph" w:styleId="Footer">
    <w:name w:val="footer"/>
    <w:basedOn w:val="Normal"/>
    <w:link w:val="FooterChar"/>
    <w:uiPriority w:val="99"/>
    <w:unhideWhenUsed/>
    <w:rsid w:val="00CB3532"/>
    <w:pPr>
      <w:tabs>
        <w:tab w:val="center" w:pos="4680"/>
        <w:tab w:val="right" w:pos="9360"/>
      </w:tabs>
    </w:pPr>
  </w:style>
  <w:style w:type="character" w:customStyle="1" w:styleId="FooterChar">
    <w:name w:val="Footer Char"/>
    <w:basedOn w:val="DefaultParagraphFont"/>
    <w:link w:val="Footer"/>
    <w:uiPriority w:val="99"/>
    <w:rsid w:val="00CB3532"/>
    <w:rPr>
      <w:rFonts w:ascii="Calibri" w:hAnsi="Calibri" w:cs="Times New Roman"/>
    </w:rPr>
  </w:style>
  <w:style w:type="paragraph" w:styleId="BalloonText">
    <w:name w:val="Balloon Text"/>
    <w:basedOn w:val="Normal"/>
    <w:link w:val="BalloonTextChar"/>
    <w:uiPriority w:val="99"/>
    <w:semiHidden/>
    <w:unhideWhenUsed/>
    <w:rsid w:val="00CB3532"/>
    <w:rPr>
      <w:rFonts w:ascii="Tahoma" w:hAnsi="Tahoma" w:cs="Tahoma"/>
      <w:sz w:val="16"/>
      <w:szCs w:val="16"/>
    </w:rPr>
  </w:style>
  <w:style w:type="character" w:customStyle="1" w:styleId="BalloonTextChar">
    <w:name w:val="Balloon Text Char"/>
    <w:basedOn w:val="DefaultParagraphFont"/>
    <w:link w:val="BalloonText"/>
    <w:uiPriority w:val="99"/>
    <w:semiHidden/>
    <w:rsid w:val="00CB35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04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A471F9"/>
    <w:rPr>
      <w:sz w:val="20"/>
      <w:szCs w:val="20"/>
    </w:rPr>
  </w:style>
  <w:style w:type="character" w:customStyle="1" w:styleId="EndnoteTextChar">
    <w:name w:val="Endnote Text Char"/>
    <w:basedOn w:val="DefaultParagraphFont"/>
    <w:link w:val="EndnoteText"/>
    <w:uiPriority w:val="99"/>
    <w:semiHidden/>
    <w:rsid w:val="00A471F9"/>
    <w:rPr>
      <w:rFonts w:ascii="Calibri" w:hAnsi="Calibri" w:cs="Times New Roman"/>
      <w:sz w:val="20"/>
      <w:szCs w:val="20"/>
    </w:rPr>
  </w:style>
  <w:style w:type="character" w:styleId="EndnoteReference">
    <w:name w:val="endnote reference"/>
    <w:basedOn w:val="DefaultParagraphFont"/>
    <w:uiPriority w:val="99"/>
    <w:semiHidden/>
    <w:unhideWhenUsed/>
    <w:rsid w:val="00A471F9"/>
    <w:rPr>
      <w:vertAlign w:val="superscript"/>
    </w:rPr>
  </w:style>
  <w:style w:type="character" w:customStyle="1" w:styleId="apple-style-span">
    <w:name w:val="apple-style-span"/>
    <w:basedOn w:val="DefaultParagraphFont"/>
    <w:rsid w:val="00060FE6"/>
  </w:style>
  <w:style w:type="paragraph" w:styleId="Header">
    <w:name w:val="header"/>
    <w:basedOn w:val="Normal"/>
    <w:link w:val="HeaderChar"/>
    <w:uiPriority w:val="99"/>
    <w:unhideWhenUsed/>
    <w:rsid w:val="00CB3532"/>
    <w:pPr>
      <w:tabs>
        <w:tab w:val="center" w:pos="4680"/>
        <w:tab w:val="right" w:pos="9360"/>
      </w:tabs>
    </w:pPr>
  </w:style>
  <w:style w:type="character" w:customStyle="1" w:styleId="HeaderChar">
    <w:name w:val="Header Char"/>
    <w:basedOn w:val="DefaultParagraphFont"/>
    <w:link w:val="Header"/>
    <w:uiPriority w:val="99"/>
    <w:rsid w:val="00CB3532"/>
    <w:rPr>
      <w:rFonts w:ascii="Calibri" w:hAnsi="Calibri" w:cs="Times New Roman"/>
    </w:rPr>
  </w:style>
  <w:style w:type="paragraph" w:styleId="Footer">
    <w:name w:val="footer"/>
    <w:basedOn w:val="Normal"/>
    <w:link w:val="FooterChar"/>
    <w:uiPriority w:val="99"/>
    <w:unhideWhenUsed/>
    <w:rsid w:val="00CB3532"/>
    <w:pPr>
      <w:tabs>
        <w:tab w:val="center" w:pos="4680"/>
        <w:tab w:val="right" w:pos="9360"/>
      </w:tabs>
    </w:pPr>
  </w:style>
  <w:style w:type="character" w:customStyle="1" w:styleId="FooterChar">
    <w:name w:val="Footer Char"/>
    <w:basedOn w:val="DefaultParagraphFont"/>
    <w:link w:val="Footer"/>
    <w:uiPriority w:val="99"/>
    <w:rsid w:val="00CB3532"/>
    <w:rPr>
      <w:rFonts w:ascii="Calibri" w:hAnsi="Calibri" w:cs="Times New Roman"/>
    </w:rPr>
  </w:style>
  <w:style w:type="paragraph" w:styleId="BalloonText">
    <w:name w:val="Balloon Text"/>
    <w:basedOn w:val="Normal"/>
    <w:link w:val="BalloonTextChar"/>
    <w:uiPriority w:val="99"/>
    <w:semiHidden/>
    <w:unhideWhenUsed/>
    <w:rsid w:val="00CB3532"/>
    <w:rPr>
      <w:rFonts w:ascii="Tahoma" w:hAnsi="Tahoma" w:cs="Tahoma"/>
      <w:sz w:val="16"/>
      <w:szCs w:val="16"/>
    </w:rPr>
  </w:style>
  <w:style w:type="character" w:customStyle="1" w:styleId="BalloonTextChar">
    <w:name w:val="Balloon Text Char"/>
    <w:basedOn w:val="DefaultParagraphFont"/>
    <w:link w:val="BalloonText"/>
    <w:uiPriority w:val="99"/>
    <w:semiHidden/>
    <w:rsid w:val="00CB3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5664">
      <w:bodyDiv w:val="1"/>
      <w:marLeft w:val="0"/>
      <w:marRight w:val="0"/>
      <w:marTop w:val="0"/>
      <w:marBottom w:val="0"/>
      <w:divBdr>
        <w:top w:val="none" w:sz="0" w:space="0" w:color="auto"/>
        <w:left w:val="none" w:sz="0" w:space="0" w:color="auto"/>
        <w:bottom w:val="none" w:sz="0" w:space="0" w:color="auto"/>
        <w:right w:val="none" w:sz="0" w:space="0" w:color="auto"/>
      </w:divBdr>
      <w:divsChild>
        <w:div w:id="1656454450">
          <w:marLeft w:val="0"/>
          <w:marRight w:val="0"/>
          <w:marTop w:val="0"/>
          <w:marBottom w:val="0"/>
          <w:divBdr>
            <w:top w:val="none" w:sz="0" w:space="0" w:color="auto"/>
            <w:left w:val="none" w:sz="0" w:space="0" w:color="auto"/>
            <w:bottom w:val="none" w:sz="0" w:space="0" w:color="auto"/>
            <w:right w:val="none" w:sz="0" w:space="0" w:color="auto"/>
          </w:divBdr>
          <w:divsChild>
            <w:div w:id="395476329">
              <w:marLeft w:val="0"/>
              <w:marRight w:val="0"/>
              <w:marTop w:val="0"/>
              <w:marBottom w:val="0"/>
              <w:divBdr>
                <w:top w:val="none" w:sz="0" w:space="0" w:color="auto"/>
                <w:left w:val="none" w:sz="0" w:space="0" w:color="auto"/>
                <w:bottom w:val="none" w:sz="0" w:space="0" w:color="auto"/>
                <w:right w:val="none" w:sz="0" w:space="0" w:color="auto"/>
              </w:divBdr>
              <w:divsChild>
                <w:div w:id="503513192">
                  <w:marLeft w:val="0"/>
                  <w:marRight w:val="0"/>
                  <w:marTop w:val="0"/>
                  <w:marBottom w:val="0"/>
                  <w:divBdr>
                    <w:top w:val="none" w:sz="0" w:space="0" w:color="auto"/>
                    <w:left w:val="none" w:sz="0" w:space="0" w:color="auto"/>
                    <w:bottom w:val="none" w:sz="0" w:space="0" w:color="auto"/>
                    <w:right w:val="none" w:sz="0" w:space="0" w:color="auto"/>
                  </w:divBdr>
                  <w:divsChild>
                    <w:div w:id="1293560062">
                      <w:marLeft w:val="0"/>
                      <w:marRight w:val="0"/>
                      <w:marTop w:val="0"/>
                      <w:marBottom w:val="0"/>
                      <w:divBdr>
                        <w:top w:val="none" w:sz="0" w:space="0" w:color="auto"/>
                        <w:left w:val="none" w:sz="0" w:space="0" w:color="auto"/>
                        <w:bottom w:val="none" w:sz="0" w:space="0" w:color="auto"/>
                        <w:right w:val="none" w:sz="0" w:space="0" w:color="auto"/>
                      </w:divBdr>
                      <w:divsChild>
                        <w:div w:id="532303923">
                          <w:marLeft w:val="0"/>
                          <w:marRight w:val="0"/>
                          <w:marTop w:val="0"/>
                          <w:marBottom w:val="0"/>
                          <w:divBdr>
                            <w:top w:val="none" w:sz="0" w:space="0" w:color="auto"/>
                            <w:left w:val="none" w:sz="0" w:space="0" w:color="auto"/>
                            <w:bottom w:val="none" w:sz="0" w:space="0" w:color="auto"/>
                            <w:right w:val="none" w:sz="0" w:space="0" w:color="auto"/>
                          </w:divBdr>
                          <w:divsChild>
                            <w:div w:id="25494095">
                              <w:marLeft w:val="0"/>
                              <w:marRight w:val="0"/>
                              <w:marTop w:val="0"/>
                              <w:marBottom w:val="0"/>
                              <w:divBdr>
                                <w:top w:val="none" w:sz="0" w:space="0" w:color="auto"/>
                                <w:left w:val="none" w:sz="0" w:space="0" w:color="auto"/>
                                <w:bottom w:val="none" w:sz="0" w:space="0" w:color="auto"/>
                                <w:right w:val="none" w:sz="0" w:space="0" w:color="auto"/>
                              </w:divBdr>
                              <w:divsChild>
                                <w:div w:id="1577933417">
                                  <w:marLeft w:val="0"/>
                                  <w:marRight w:val="0"/>
                                  <w:marTop w:val="0"/>
                                  <w:marBottom w:val="0"/>
                                  <w:divBdr>
                                    <w:top w:val="none" w:sz="0" w:space="0" w:color="auto"/>
                                    <w:left w:val="none" w:sz="0" w:space="0" w:color="auto"/>
                                    <w:bottom w:val="none" w:sz="0" w:space="0" w:color="auto"/>
                                    <w:right w:val="none" w:sz="0" w:space="0" w:color="auto"/>
                                  </w:divBdr>
                                  <w:divsChild>
                                    <w:div w:id="1473249783">
                                      <w:marLeft w:val="0"/>
                                      <w:marRight w:val="0"/>
                                      <w:marTop w:val="0"/>
                                      <w:marBottom w:val="0"/>
                                      <w:divBdr>
                                        <w:top w:val="none" w:sz="0" w:space="0" w:color="auto"/>
                                        <w:left w:val="none" w:sz="0" w:space="0" w:color="auto"/>
                                        <w:bottom w:val="none" w:sz="0" w:space="0" w:color="auto"/>
                                        <w:right w:val="none" w:sz="0" w:space="0" w:color="auto"/>
                                      </w:divBdr>
                                      <w:divsChild>
                                        <w:div w:id="171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91595">
      <w:bodyDiv w:val="1"/>
      <w:marLeft w:val="0"/>
      <w:marRight w:val="0"/>
      <w:marTop w:val="0"/>
      <w:marBottom w:val="0"/>
      <w:divBdr>
        <w:top w:val="none" w:sz="0" w:space="0" w:color="auto"/>
        <w:left w:val="none" w:sz="0" w:space="0" w:color="auto"/>
        <w:bottom w:val="none" w:sz="0" w:space="0" w:color="auto"/>
        <w:right w:val="none" w:sz="0" w:space="0" w:color="auto"/>
      </w:divBdr>
    </w:div>
    <w:div w:id="329065738">
      <w:bodyDiv w:val="1"/>
      <w:marLeft w:val="0"/>
      <w:marRight w:val="0"/>
      <w:marTop w:val="0"/>
      <w:marBottom w:val="0"/>
      <w:divBdr>
        <w:top w:val="none" w:sz="0" w:space="0" w:color="auto"/>
        <w:left w:val="none" w:sz="0" w:space="0" w:color="auto"/>
        <w:bottom w:val="none" w:sz="0" w:space="0" w:color="auto"/>
        <w:right w:val="none" w:sz="0" w:space="0" w:color="auto"/>
      </w:divBdr>
    </w:div>
    <w:div w:id="455367442">
      <w:bodyDiv w:val="1"/>
      <w:marLeft w:val="0"/>
      <w:marRight w:val="0"/>
      <w:marTop w:val="0"/>
      <w:marBottom w:val="0"/>
      <w:divBdr>
        <w:top w:val="none" w:sz="0" w:space="0" w:color="auto"/>
        <w:left w:val="none" w:sz="0" w:space="0" w:color="auto"/>
        <w:bottom w:val="none" w:sz="0" w:space="0" w:color="auto"/>
        <w:right w:val="none" w:sz="0" w:space="0" w:color="auto"/>
      </w:divBdr>
    </w:div>
    <w:div w:id="8054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C2D4F-D1DF-9447-A01B-B141E479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2715</Words>
  <Characters>15482</Characters>
  <Application>Microsoft Macintosh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Rosenbaum</dc:creator>
  <cp:lastModifiedBy>Lydia Watts</cp:lastModifiedBy>
  <cp:revision>2</cp:revision>
  <cp:lastPrinted>2014-05-05T20:27:00Z</cp:lastPrinted>
  <dcterms:created xsi:type="dcterms:W3CDTF">2014-05-26T22:27:00Z</dcterms:created>
  <dcterms:modified xsi:type="dcterms:W3CDTF">2014-05-26T22:27:00Z</dcterms:modified>
</cp:coreProperties>
</file>